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word/glossary/fontTable.xml" ContentType="application/vnd.openxmlformats-officedocument.wordprocessingml.fontTable+xml"/>
  <Override PartName="/customXml/itemProps1.xml" ContentType="application/vnd.openxmlformats-officedocument.customXmlProperties+xml"/>
  <Override PartName="/docProps/app.xml" ContentType="application/vnd.openxmlformats-officedocument.extended-properties+xml"/>
  <Override PartName="/word/glossary/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word/glossary/webSettings.xml" ContentType="application/vnd.openxmlformats-officedocument.wordprocessingml.webSetting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973" w:rsidRPr="00622736" w:rsidRDefault="00CE7C39" w:rsidP="008A3774">
      <w:pPr>
        <w:jc w:val="right"/>
        <w:rPr>
          <w:rFonts w:ascii="Myriad Pro" w:hAnsi="Myriad Pro"/>
          <w:lang w:val="en-GB"/>
        </w:rPr>
      </w:pPr>
      <w:bookmarkStart w:id="0" w:name="_GoBack"/>
      <w:bookmarkEnd w:id="0"/>
      <w:r>
        <w:rPr>
          <w:rFonts w:ascii="Myriad Pro" w:hAnsi="Myriad Pro"/>
          <w:noProof/>
        </w:rPr>
        <w:drawing>
          <wp:anchor distT="0" distB="0" distL="114300" distR="114300" simplePos="0" relativeHeight="251657728" behindDoc="1" locked="0" layoutInCell="1" allowOverlap="1">
            <wp:simplePos x="0" y="0"/>
            <wp:positionH relativeFrom="column">
              <wp:posOffset>12700</wp:posOffset>
            </wp:positionH>
            <wp:positionV relativeFrom="paragraph">
              <wp:posOffset>158750</wp:posOffset>
            </wp:positionV>
            <wp:extent cx="1196340" cy="800735"/>
            <wp:effectExtent l="19050" t="0" r="3810" b="0"/>
            <wp:wrapTight wrapText="bothSides">
              <wp:wrapPolygon edited="0">
                <wp:start x="-344" y="0"/>
                <wp:lineTo x="-344" y="21069"/>
                <wp:lineTo x="21669" y="21069"/>
                <wp:lineTo x="21669" y="0"/>
                <wp:lineTo x="-344" y="0"/>
              </wp:wrapPolygon>
            </wp:wrapTight>
            <wp:docPr id="2" name="Picture 2" descr="Flag of Iraq.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 of Iraq.svg"/>
                    <pic:cNvPicPr>
                      <a:picLocks noChangeAspect="1" noChangeArrowheads="1"/>
                    </pic:cNvPicPr>
                  </pic:nvPicPr>
                  <pic:blipFill>
                    <a:blip r:embed="rId13" r:link="rId14" cstate="print"/>
                    <a:srcRect/>
                    <a:stretch>
                      <a:fillRect/>
                    </a:stretch>
                  </pic:blipFill>
                  <pic:spPr bwMode="auto">
                    <a:xfrm>
                      <a:off x="0" y="0"/>
                      <a:ext cx="1196340" cy="800735"/>
                    </a:xfrm>
                    <a:prstGeom prst="rect">
                      <a:avLst/>
                    </a:prstGeom>
                    <a:noFill/>
                    <a:ln w="9525">
                      <a:noFill/>
                      <a:miter lim="800000"/>
                      <a:headEnd/>
                      <a:tailEnd/>
                    </a:ln>
                  </pic:spPr>
                </pic:pic>
              </a:graphicData>
            </a:graphic>
          </wp:anchor>
        </w:drawing>
      </w:r>
      <w:r>
        <w:rPr>
          <w:rFonts w:ascii="Arial" w:hAnsi="Arial"/>
          <w:noProof/>
          <w:sz w:val="20"/>
          <w:szCs w:val="20"/>
        </w:rPr>
        <w:drawing>
          <wp:inline distT="0" distB="0" distL="0" distR="0">
            <wp:extent cx="808355" cy="1520190"/>
            <wp:effectExtent l="19050" t="0" r="0" b="0"/>
            <wp:docPr id="1" name="il_fi" descr="http://www.democraticdialoguenetwork.org/images/undp_logo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emocraticdialoguenetwork.org/images/undp_logo_2.gif"/>
                    <pic:cNvPicPr>
                      <a:picLocks noChangeAspect="1" noChangeArrowheads="1"/>
                    </pic:cNvPicPr>
                  </pic:nvPicPr>
                  <pic:blipFill>
                    <a:blip r:embed="rId15" cstate="print"/>
                    <a:srcRect/>
                    <a:stretch>
                      <a:fillRect/>
                    </a:stretch>
                  </pic:blipFill>
                  <pic:spPr bwMode="auto">
                    <a:xfrm>
                      <a:off x="0" y="0"/>
                      <a:ext cx="808355" cy="1520190"/>
                    </a:xfrm>
                    <a:prstGeom prst="rect">
                      <a:avLst/>
                    </a:prstGeom>
                    <a:noFill/>
                    <a:ln w="9525">
                      <a:noFill/>
                      <a:miter lim="800000"/>
                      <a:headEnd/>
                      <a:tailEnd/>
                    </a:ln>
                  </pic:spPr>
                </pic:pic>
              </a:graphicData>
            </a:graphic>
          </wp:inline>
        </w:drawing>
      </w:r>
    </w:p>
    <w:p w:rsidR="00FD6973" w:rsidRPr="00622736" w:rsidRDefault="001D41F6" w:rsidP="008A3774">
      <w:pPr>
        <w:pStyle w:val="BodyText"/>
        <w:rPr>
          <w:b/>
          <w:sz w:val="28"/>
          <w:szCs w:val="28"/>
          <w:lang w:val="en-GB"/>
        </w:rPr>
      </w:pPr>
      <w:bookmarkStart w:id="1" w:name="_Toc153888542"/>
      <w:bookmarkStart w:id="2" w:name="_Toc153888630"/>
      <w:bookmarkStart w:id="3" w:name="_Toc154140520"/>
      <w:bookmarkStart w:id="4" w:name="_Toc154140575"/>
      <w:r>
        <w:rPr>
          <w:rFonts w:cs="Arial"/>
          <w:sz w:val="28"/>
          <w:szCs w:val="28"/>
          <w:lang w:val="en-GB"/>
        </w:rPr>
        <w:t xml:space="preserve"> </w:t>
      </w:r>
    </w:p>
    <w:p w:rsidR="00FD6973" w:rsidRPr="00622736" w:rsidRDefault="00FD6973" w:rsidP="00B97443">
      <w:pPr>
        <w:pStyle w:val="BodyText"/>
        <w:spacing w:after="0"/>
        <w:ind w:left="660"/>
        <w:jc w:val="center"/>
        <w:rPr>
          <w:b/>
          <w:sz w:val="28"/>
          <w:szCs w:val="28"/>
          <w:lang w:val="en-GB"/>
        </w:rPr>
      </w:pPr>
    </w:p>
    <w:p w:rsidR="00FD6973" w:rsidRPr="00D73744" w:rsidRDefault="00FD6973" w:rsidP="00B97443">
      <w:pPr>
        <w:pStyle w:val="BodyText"/>
        <w:spacing w:after="0"/>
        <w:ind w:left="660"/>
        <w:jc w:val="center"/>
        <w:rPr>
          <w:rFonts w:asciiTheme="majorBidi" w:hAnsiTheme="majorBidi" w:cstheme="majorBidi"/>
          <w:b/>
          <w:sz w:val="28"/>
          <w:szCs w:val="28"/>
          <w:lang w:val="en-GB"/>
        </w:rPr>
      </w:pPr>
      <w:r w:rsidRPr="00D73744">
        <w:rPr>
          <w:rFonts w:asciiTheme="majorBidi" w:hAnsiTheme="majorBidi" w:cstheme="majorBidi"/>
          <w:b/>
          <w:sz w:val="28"/>
          <w:szCs w:val="28"/>
          <w:lang w:val="en-GB"/>
        </w:rPr>
        <w:t>United Nations Development Programme Iraq</w:t>
      </w:r>
      <w:bookmarkEnd w:id="1"/>
      <w:bookmarkEnd w:id="2"/>
      <w:bookmarkEnd w:id="3"/>
      <w:bookmarkEnd w:id="4"/>
    </w:p>
    <w:p w:rsidR="001C0CEA" w:rsidRPr="00622736" w:rsidRDefault="001C0CEA" w:rsidP="00B97443">
      <w:pPr>
        <w:pStyle w:val="BodyText"/>
        <w:spacing w:after="0"/>
        <w:ind w:left="660"/>
        <w:jc w:val="center"/>
        <w:rPr>
          <w:b/>
          <w:sz w:val="28"/>
          <w:szCs w:val="28"/>
          <w:lang w:val="en-GB"/>
        </w:rPr>
      </w:pPr>
    </w:p>
    <w:p w:rsidR="00B97443" w:rsidRPr="00D73744" w:rsidRDefault="001C0CEA" w:rsidP="00B97443">
      <w:pPr>
        <w:pStyle w:val="BodyText"/>
        <w:spacing w:after="0"/>
        <w:ind w:left="660"/>
        <w:jc w:val="center"/>
        <w:rPr>
          <w:rFonts w:asciiTheme="majorBidi" w:hAnsiTheme="majorBidi" w:cstheme="majorBidi"/>
          <w:b/>
          <w:sz w:val="24"/>
          <w:lang w:val="en-GB"/>
        </w:rPr>
      </w:pPr>
      <w:bookmarkStart w:id="5" w:name="_Toc153888545"/>
      <w:bookmarkStart w:id="6" w:name="_Toc153888633"/>
      <w:bookmarkStart w:id="7" w:name="_Toc154140524"/>
      <w:bookmarkStart w:id="8" w:name="_Toc154140579"/>
      <w:r w:rsidRPr="00D73744">
        <w:rPr>
          <w:rFonts w:asciiTheme="majorBidi" w:hAnsiTheme="majorBidi" w:cstheme="majorBidi"/>
          <w:b/>
          <w:bCs/>
          <w:sz w:val="24"/>
          <w:lang w:val="en-GB"/>
        </w:rPr>
        <w:t>Promoting Rule of Law in the Kurdistan Region of Iraq through a Modern, Efficient and Accountable Justice Sector</w:t>
      </w:r>
    </w:p>
    <w:p w:rsidR="00FD6973" w:rsidRPr="00622736" w:rsidRDefault="00B97443" w:rsidP="003A7111">
      <w:pPr>
        <w:tabs>
          <w:tab w:val="center" w:pos="4828"/>
          <w:tab w:val="left" w:pos="6835"/>
        </w:tabs>
        <w:spacing w:after="0"/>
        <w:ind w:left="630"/>
        <w:rPr>
          <w:rFonts w:ascii="Myriad Pro" w:hAnsi="Myriad Pro"/>
          <w:bCs/>
          <w:sz w:val="20"/>
          <w:szCs w:val="20"/>
          <w:lang w:val="en-GB"/>
        </w:rPr>
      </w:pPr>
      <w:r w:rsidRPr="00622736">
        <w:rPr>
          <w:rFonts w:ascii="Myriad Pro" w:hAnsi="Myriad Pro"/>
          <w:b/>
          <w:smallCaps/>
          <w:sz w:val="28"/>
          <w:szCs w:val="28"/>
        </w:rPr>
        <w:tab/>
      </w:r>
      <w:bookmarkEnd w:id="5"/>
      <w:bookmarkEnd w:id="6"/>
      <w:bookmarkEnd w:id="7"/>
      <w:bookmarkEnd w:id="8"/>
    </w:p>
    <w:p w:rsidR="00FD6973" w:rsidRPr="00D73744" w:rsidRDefault="00B56975" w:rsidP="00BF14EB">
      <w:pPr>
        <w:spacing w:after="0"/>
        <w:jc w:val="center"/>
        <w:rPr>
          <w:rFonts w:asciiTheme="majorBidi" w:hAnsiTheme="majorBidi" w:cstheme="majorBidi"/>
          <w:bCs/>
          <w:sz w:val="20"/>
          <w:szCs w:val="20"/>
          <w:lang w:val="en-GB"/>
        </w:rPr>
      </w:pPr>
      <w:r w:rsidRPr="00D73744">
        <w:rPr>
          <w:rFonts w:asciiTheme="majorBidi" w:hAnsiTheme="majorBidi" w:cstheme="majorBidi"/>
          <w:b/>
          <w:smallCaps/>
          <w:sz w:val="28"/>
          <w:szCs w:val="28"/>
        </w:rPr>
        <w:t>Quarterly Progress Report: Q</w:t>
      </w:r>
      <w:r w:rsidR="00BF14EB">
        <w:rPr>
          <w:rFonts w:asciiTheme="majorBidi" w:hAnsiTheme="majorBidi" w:cstheme="majorBidi"/>
          <w:b/>
          <w:smallCaps/>
          <w:sz w:val="28"/>
          <w:szCs w:val="28"/>
        </w:rPr>
        <w:t>3</w:t>
      </w:r>
    </w:p>
    <w:p w:rsidR="00FD6973" w:rsidRPr="00622736" w:rsidRDefault="00FD6973" w:rsidP="00B97443">
      <w:pPr>
        <w:spacing w:after="0"/>
        <w:jc w:val="center"/>
        <w:rPr>
          <w:rFonts w:ascii="Myriad Pro" w:hAnsi="Myriad Pro"/>
          <w:bCs/>
          <w:sz w:val="20"/>
          <w:szCs w:val="20"/>
          <w:lang w:val="en-GB"/>
        </w:rPr>
      </w:pPr>
    </w:p>
    <w:p w:rsidR="00FD6973" w:rsidRPr="00622736" w:rsidRDefault="00FD6973" w:rsidP="00B97443">
      <w:pPr>
        <w:spacing w:after="0"/>
        <w:jc w:val="center"/>
        <w:rPr>
          <w:rFonts w:ascii="Myriad Pro" w:hAnsi="Myriad Pro"/>
          <w:bCs/>
          <w:sz w:val="20"/>
          <w:szCs w:val="20"/>
        </w:rPr>
      </w:pPr>
    </w:p>
    <w:p w:rsidR="00B97443" w:rsidRPr="00622736" w:rsidRDefault="00B97443" w:rsidP="00B97443">
      <w:pPr>
        <w:spacing w:after="0"/>
        <w:jc w:val="center"/>
        <w:rPr>
          <w:rFonts w:ascii="Myriad Pro" w:hAnsi="Myriad Pro"/>
          <w:bCs/>
          <w:sz w:val="20"/>
          <w:szCs w:val="20"/>
        </w:rPr>
      </w:pPr>
    </w:p>
    <w:p w:rsidR="00B97443" w:rsidRPr="00622736" w:rsidRDefault="00B97443" w:rsidP="00B97443">
      <w:pPr>
        <w:spacing w:after="0"/>
        <w:jc w:val="center"/>
        <w:rPr>
          <w:rFonts w:ascii="Myriad Pro" w:hAnsi="Myriad Pro"/>
          <w:bCs/>
          <w:sz w:val="20"/>
          <w:szCs w:val="20"/>
        </w:rPr>
      </w:pPr>
    </w:p>
    <w:p w:rsidR="00B97443" w:rsidRPr="00622736" w:rsidRDefault="00B97443" w:rsidP="00B97443">
      <w:pPr>
        <w:spacing w:after="0"/>
        <w:jc w:val="center"/>
        <w:rPr>
          <w:rFonts w:ascii="Myriad Pro" w:hAnsi="Myriad Pro"/>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438"/>
        <w:gridCol w:w="6804"/>
      </w:tblGrid>
      <w:tr w:rsidR="00FD6973" w:rsidRPr="00B60072" w:rsidTr="003A7111">
        <w:trPr>
          <w:jc w:val="center"/>
        </w:trPr>
        <w:tc>
          <w:tcPr>
            <w:tcW w:w="2438" w:type="dxa"/>
            <w:tcBorders>
              <w:right w:val="dotted" w:sz="4" w:space="0" w:color="auto"/>
            </w:tcBorders>
            <w:shd w:val="clear" w:color="auto" w:fill="auto"/>
          </w:tcPr>
          <w:p w:rsidR="00FD6973" w:rsidRPr="00B60072" w:rsidRDefault="00FD6973" w:rsidP="00B97443">
            <w:pPr>
              <w:spacing w:after="0"/>
              <w:rPr>
                <w:rFonts w:asciiTheme="majorBidi" w:hAnsiTheme="majorBidi" w:cstheme="majorBidi"/>
                <w:b/>
                <w:bCs/>
                <w:sz w:val="24"/>
                <w:szCs w:val="24"/>
                <w:lang w:val="en-GB"/>
              </w:rPr>
            </w:pPr>
            <w:r w:rsidRPr="00B60072">
              <w:rPr>
                <w:rFonts w:asciiTheme="majorBidi" w:hAnsiTheme="majorBidi" w:cstheme="majorBidi"/>
                <w:b/>
                <w:bCs/>
                <w:sz w:val="24"/>
                <w:szCs w:val="24"/>
                <w:lang w:val="en-GB"/>
              </w:rPr>
              <w:t>Project Title:</w:t>
            </w:r>
          </w:p>
        </w:tc>
        <w:tc>
          <w:tcPr>
            <w:tcW w:w="6804" w:type="dxa"/>
            <w:tcBorders>
              <w:left w:val="dotted" w:sz="4" w:space="0" w:color="auto"/>
            </w:tcBorders>
            <w:shd w:val="clear" w:color="auto" w:fill="auto"/>
          </w:tcPr>
          <w:p w:rsidR="00FC17F7" w:rsidRPr="00B60072" w:rsidRDefault="00FC17F7" w:rsidP="00FC17F7">
            <w:pPr>
              <w:pStyle w:val="BodyText"/>
              <w:spacing w:after="0"/>
              <w:ind w:left="82"/>
              <w:jc w:val="left"/>
              <w:rPr>
                <w:rFonts w:asciiTheme="majorBidi" w:hAnsiTheme="majorBidi" w:cstheme="majorBidi"/>
                <w:bCs/>
                <w:sz w:val="24"/>
                <w:lang w:val="en-GB"/>
              </w:rPr>
            </w:pPr>
            <w:r w:rsidRPr="00B60072">
              <w:rPr>
                <w:rFonts w:asciiTheme="majorBidi" w:hAnsiTheme="majorBidi" w:cstheme="majorBidi"/>
                <w:bCs/>
                <w:sz w:val="24"/>
                <w:lang w:val="en-GB"/>
              </w:rPr>
              <w:t>Promoting Rule of Law in the Kurdistan Region of Iraq through a Modern, Efficient and Accountable Justice Sector</w:t>
            </w:r>
          </w:p>
          <w:p w:rsidR="00FD6973" w:rsidRPr="00B60072" w:rsidRDefault="00FD6973" w:rsidP="00DC42E7">
            <w:pPr>
              <w:spacing w:after="0"/>
              <w:rPr>
                <w:rFonts w:asciiTheme="majorBidi" w:hAnsiTheme="majorBidi" w:cstheme="majorBidi"/>
                <w:bCs/>
                <w:sz w:val="24"/>
                <w:szCs w:val="24"/>
                <w:lang w:val="en-GB"/>
              </w:rPr>
            </w:pPr>
          </w:p>
        </w:tc>
      </w:tr>
      <w:tr w:rsidR="00FD6973" w:rsidRPr="00B60072" w:rsidTr="003A7111">
        <w:trPr>
          <w:jc w:val="center"/>
        </w:trPr>
        <w:tc>
          <w:tcPr>
            <w:tcW w:w="2438" w:type="dxa"/>
            <w:tcBorders>
              <w:right w:val="dotted" w:sz="4" w:space="0" w:color="auto"/>
            </w:tcBorders>
            <w:shd w:val="clear" w:color="auto" w:fill="auto"/>
          </w:tcPr>
          <w:p w:rsidR="00FD6973" w:rsidRPr="00B60072" w:rsidRDefault="00FD6973" w:rsidP="00B97443">
            <w:pPr>
              <w:spacing w:after="0"/>
              <w:rPr>
                <w:rFonts w:asciiTheme="majorBidi" w:hAnsiTheme="majorBidi" w:cstheme="majorBidi"/>
                <w:b/>
                <w:bCs/>
                <w:sz w:val="24"/>
                <w:szCs w:val="24"/>
                <w:lang w:val="en-GB"/>
              </w:rPr>
            </w:pPr>
            <w:r w:rsidRPr="00B60072">
              <w:rPr>
                <w:rFonts w:asciiTheme="majorBidi" w:hAnsiTheme="majorBidi" w:cstheme="majorBidi"/>
                <w:b/>
                <w:bCs/>
                <w:sz w:val="24"/>
                <w:szCs w:val="24"/>
                <w:lang w:val="en-GB"/>
              </w:rPr>
              <w:t>UNDP Project #:</w:t>
            </w:r>
          </w:p>
        </w:tc>
        <w:tc>
          <w:tcPr>
            <w:tcW w:w="6804" w:type="dxa"/>
            <w:tcBorders>
              <w:left w:val="dotted" w:sz="4" w:space="0" w:color="auto"/>
            </w:tcBorders>
            <w:shd w:val="clear" w:color="auto" w:fill="auto"/>
          </w:tcPr>
          <w:p w:rsidR="002A5EAE" w:rsidRPr="00B5794A" w:rsidRDefault="002A5EAE" w:rsidP="002A5EAE">
            <w:pPr>
              <w:spacing w:after="0"/>
              <w:rPr>
                <w:rFonts w:asciiTheme="majorBidi" w:hAnsiTheme="majorBidi" w:cstheme="majorBidi"/>
                <w:bCs/>
                <w:sz w:val="24"/>
                <w:szCs w:val="24"/>
                <w:lang w:val="en-GB"/>
              </w:rPr>
            </w:pPr>
            <w:r w:rsidRPr="00B5794A">
              <w:rPr>
                <w:rFonts w:asciiTheme="majorBidi" w:hAnsiTheme="majorBidi" w:cstheme="majorBidi"/>
                <w:bCs/>
                <w:sz w:val="24"/>
                <w:szCs w:val="24"/>
                <w:lang w:val="en-GB"/>
              </w:rPr>
              <w:t>00073548</w:t>
            </w:r>
          </w:p>
          <w:p w:rsidR="002A5EAE" w:rsidRDefault="00C623AD" w:rsidP="002A5EAE">
            <w:pPr>
              <w:spacing w:after="0"/>
              <w:rPr>
                <w:rFonts w:asciiTheme="majorBidi" w:hAnsiTheme="majorBidi" w:cstheme="majorBidi"/>
                <w:bCs/>
                <w:sz w:val="24"/>
                <w:szCs w:val="24"/>
                <w:lang w:val="en-GB"/>
              </w:rPr>
            </w:pPr>
            <w:r>
              <w:rPr>
                <w:rFonts w:asciiTheme="majorBidi" w:hAnsiTheme="majorBidi" w:cstheme="majorBidi"/>
                <w:bCs/>
                <w:sz w:val="24"/>
                <w:szCs w:val="24"/>
                <w:lang w:val="en-GB"/>
              </w:rPr>
              <w:t>000</w:t>
            </w:r>
            <w:r w:rsidR="00E46ECC" w:rsidRPr="0043406C">
              <w:rPr>
                <w:rFonts w:asciiTheme="majorBidi" w:hAnsiTheme="majorBidi" w:cstheme="majorBidi"/>
                <w:bCs/>
                <w:sz w:val="24"/>
                <w:szCs w:val="24"/>
                <w:lang w:val="en-GB"/>
              </w:rPr>
              <w:t>86306</w:t>
            </w:r>
            <w:r w:rsidR="002A5EAE">
              <w:rPr>
                <w:rFonts w:asciiTheme="majorBidi" w:hAnsiTheme="majorBidi" w:cstheme="majorBidi"/>
                <w:bCs/>
                <w:sz w:val="24"/>
                <w:szCs w:val="24"/>
                <w:lang w:val="en-GB"/>
              </w:rPr>
              <w:t xml:space="preserve"> </w:t>
            </w:r>
            <w:r>
              <w:rPr>
                <w:rFonts w:asciiTheme="majorBidi" w:hAnsiTheme="majorBidi" w:cstheme="majorBidi"/>
                <w:bCs/>
                <w:sz w:val="24"/>
                <w:szCs w:val="24"/>
                <w:lang w:val="en-GB"/>
              </w:rPr>
              <w:t>Atlas ID for output 1</w:t>
            </w:r>
          </w:p>
          <w:p w:rsidR="00C623AD" w:rsidRPr="00C623AD" w:rsidRDefault="00C623AD" w:rsidP="002A5EAE">
            <w:pPr>
              <w:spacing w:after="0"/>
              <w:rPr>
                <w:rFonts w:asciiTheme="majorBidi" w:hAnsiTheme="majorBidi" w:cstheme="majorBidi"/>
                <w:bCs/>
                <w:color w:val="FF0000"/>
                <w:sz w:val="24"/>
                <w:szCs w:val="24"/>
                <w:lang w:val="en-GB"/>
              </w:rPr>
            </w:pPr>
            <w:r w:rsidRPr="00B5794A">
              <w:rPr>
                <w:rFonts w:asciiTheme="majorBidi" w:hAnsiTheme="majorBidi" w:cstheme="majorBidi"/>
                <w:bCs/>
                <w:sz w:val="24"/>
                <w:szCs w:val="24"/>
                <w:lang w:val="en-GB"/>
              </w:rPr>
              <w:t>00086307 Atlas ID for output 2</w:t>
            </w:r>
          </w:p>
        </w:tc>
      </w:tr>
      <w:tr w:rsidR="00FD6973" w:rsidRPr="00B60072" w:rsidTr="003A7111">
        <w:trPr>
          <w:jc w:val="center"/>
        </w:trPr>
        <w:tc>
          <w:tcPr>
            <w:tcW w:w="2438" w:type="dxa"/>
            <w:tcBorders>
              <w:right w:val="dotted" w:sz="4" w:space="0" w:color="auto"/>
            </w:tcBorders>
            <w:shd w:val="clear" w:color="auto" w:fill="auto"/>
          </w:tcPr>
          <w:p w:rsidR="00FD6973" w:rsidRPr="00B60072" w:rsidRDefault="00FD6973" w:rsidP="00B97443">
            <w:pPr>
              <w:spacing w:after="0"/>
              <w:rPr>
                <w:rFonts w:asciiTheme="majorBidi" w:hAnsiTheme="majorBidi" w:cstheme="majorBidi"/>
                <w:b/>
                <w:bCs/>
                <w:sz w:val="24"/>
                <w:szCs w:val="24"/>
                <w:lang w:val="en-GB"/>
              </w:rPr>
            </w:pPr>
            <w:r w:rsidRPr="00B60072">
              <w:rPr>
                <w:rFonts w:asciiTheme="majorBidi" w:hAnsiTheme="majorBidi" w:cstheme="majorBidi"/>
                <w:b/>
                <w:bCs/>
                <w:sz w:val="24"/>
                <w:szCs w:val="24"/>
                <w:lang w:val="en-GB"/>
              </w:rPr>
              <w:t>Project Duration:</w:t>
            </w:r>
          </w:p>
        </w:tc>
        <w:tc>
          <w:tcPr>
            <w:tcW w:w="6804" w:type="dxa"/>
            <w:tcBorders>
              <w:left w:val="dotted" w:sz="4" w:space="0" w:color="auto"/>
            </w:tcBorders>
            <w:shd w:val="clear" w:color="auto" w:fill="auto"/>
          </w:tcPr>
          <w:p w:rsidR="00FD6973" w:rsidRPr="00B60072" w:rsidRDefault="003842CE" w:rsidP="003842CE">
            <w:pPr>
              <w:spacing w:after="0"/>
              <w:rPr>
                <w:rFonts w:asciiTheme="majorBidi" w:hAnsiTheme="majorBidi" w:cstheme="majorBidi"/>
                <w:bCs/>
                <w:sz w:val="24"/>
                <w:szCs w:val="24"/>
                <w:lang w:val="en-GB"/>
              </w:rPr>
            </w:pPr>
            <w:r w:rsidRPr="00B60072">
              <w:rPr>
                <w:rFonts w:asciiTheme="majorBidi" w:hAnsiTheme="majorBidi" w:cstheme="majorBidi"/>
                <w:bCs/>
                <w:sz w:val="24"/>
                <w:szCs w:val="24"/>
                <w:lang w:val="en-GB"/>
              </w:rPr>
              <w:t xml:space="preserve">36 </w:t>
            </w:r>
            <w:r w:rsidR="002442B8" w:rsidRPr="00E46ECC">
              <w:rPr>
                <w:rFonts w:asciiTheme="majorBidi" w:hAnsiTheme="majorBidi" w:cstheme="majorBidi"/>
                <w:bCs/>
                <w:sz w:val="24"/>
                <w:szCs w:val="24"/>
                <w:lang w:val="en-GB"/>
              </w:rPr>
              <w:t>months (1st Oct 2012 - 30 Sept 201</w:t>
            </w:r>
            <w:r w:rsidRPr="00E46ECC">
              <w:rPr>
                <w:rFonts w:asciiTheme="majorBidi" w:hAnsiTheme="majorBidi" w:cstheme="majorBidi"/>
                <w:bCs/>
                <w:sz w:val="24"/>
                <w:szCs w:val="24"/>
                <w:lang w:val="en-GB"/>
              </w:rPr>
              <w:t>5</w:t>
            </w:r>
            <w:r w:rsidR="002442B8" w:rsidRPr="00E46ECC">
              <w:rPr>
                <w:rFonts w:asciiTheme="majorBidi" w:hAnsiTheme="majorBidi" w:cstheme="majorBidi"/>
                <w:bCs/>
                <w:sz w:val="24"/>
                <w:szCs w:val="24"/>
                <w:lang w:val="en-GB"/>
              </w:rPr>
              <w:t>)</w:t>
            </w:r>
            <w:r w:rsidR="00A8571E" w:rsidRPr="00E46ECC">
              <w:rPr>
                <w:rFonts w:asciiTheme="majorBidi" w:hAnsiTheme="majorBidi" w:cstheme="majorBidi"/>
                <w:bCs/>
                <w:sz w:val="24"/>
                <w:szCs w:val="24"/>
                <w:lang w:val="en-GB"/>
              </w:rPr>
              <w:t xml:space="preserve"> </w:t>
            </w:r>
          </w:p>
        </w:tc>
      </w:tr>
      <w:tr w:rsidR="00FD6973" w:rsidRPr="00B60072" w:rsidTr="003A7111">
        <w:trPr>
          <w:jc w:val="center"/>
        </w:trPr>
        <w:tc>
          <w:tcPr>
            <w:tcW w:w="2438" w:type="dxa"/>
            <w:tcBorders>
              <w:right w:val="dotted" w:sz="4" w:space="0" w:color="auto"/>
            </w:tcBorders>
            <w:shd w:val="clear" w:color="auto" w:fill="auto"/>
          </w:tcPr>
          <w:p w:rsidR="00FD6973" w:rsidRPr="00B60072" w:rsidRDefault="00FD6973" w:rsidP="00B97443">
            <w:pPr>
              <w:spacing w:after="0"/>
              <w:rPr>
                <w:rFonts w:asciiTheme="majorBidi" w:hAnsiTheme="majorBidi" w:cstheme="majorBidi"/>
                <w:b/>
                <w:bCs/>
                <w:sz w:val="24"/>
                <w:szCs w:val="24"/>
                <w:lang w:val="en-GB"/>
              </w:rPr>
            </w:pPr>
            <w:r w:rsidRPr="00B60072">
              <w:rPr>
                <w:rFonts w:asciiTheme="majorBidi" w:hAnsiTheme="majorBidi" w:cstheme="majorBidi"/>
                <w:b/>
                <w:bCs/>
                <w:sz w:val="24"/>
                <w:szCs w:val="24"/>
                <w:lang w:val="en-GB"/>
              </w:rPr>
              <w:t>Project Resources:</w:t>
            </w:r>
          </w:p>
        </w:tc>
        <w:tc>
          <w:tcPr>
            <w:tcW w:w="6804" w:type="dxa"/>
            <w:tcBorders>
              <w:left w:val="dotted" w:sz="4" w:space="0" w:color="auto"/>
            </w:tcBorders>
            <w:shd w:val="clear" w:color="auto" w:fill="auto"/>
          </w:tcPr>
          <w:p w:rsidR="00FD6973" w:rsidRPr="00B60072" w:rsidRDefault="00DC42E7" w:rsidP="00C623AD">
            <w:pPr>
              <w:pStyle w:val="BodyText"/>
              <w:spacing w:after="0"/>
              <w:jc w:val="left"/>
              <w:rPr>
                <w:rFonts w:asciiTheme="majorBidi" w:hAnsiTheme="majorBidi" w:cstheme="majorBidi"/>
                <w:bCs/>
                <w:sz w:val="24"/>
                <w:lang w:val="en-GB"/>
              </w:rPr>
            </w:pPr>
            <w:r w:rsidRPr="00B60072">
              <w:rPr>
                <w:rFonts w:asciiTheme="majorBidi" w:hAnsiTheme="majorBidi" w:cstheme="majorBidi"/>
                <w:bCs/>
                <w:sz w:val="24"/>
                <w:lang w:val="en-GB"/>
              </w:rPr>
              <w:t>TRAC</w:t>
            </w:r>
            <w:r w:rsidR="003842CE" w:rsidRPr="00B60072">
              <w:rPr>
                <w:rFonts w:asciiTheme="majorBidi" w:hAnsiTheme="majorBidi" w:cstheme="majorBidi"/>
                <w:bCs/>
                <w:sz w:val="24"/>
                <w:lang w:val="en-GB"/>
              </w:rPr>
              <w:t xml:space="preserve"> and Kurdistan Regional Government</w:t>
            </w:r>
          </w:p>
        </w:tc>
      </w:tr>
      <w:tr w:rsidR="00FD6973" w:rsidRPr="00B60072" w:rsidTr="003A7111">
        <w:trPr>
          <w:jc w:val="center"/>
        </w:trPr>
        <w:tc>
          <w:tcPr>
            <w:tcW w:w="2438" w:type="dxa"/>
            <w:tcBorders>
              <w:right w:val="dotted" w:sz="4" w:space="0" w:color="auto"/>
            </w:tcBorders>
            <w:shd w:val="clear" w:color="auto" w:fill="auto"/>
          </w:tcPr>
          <w:p w:rsidR="00FD6973" w:rsidRPr="00B60072" w:rsidRDefault="00FD6973" w:rsidP="00B97443">
            <w:pPr>
              <w:spacing w:after="0"/>
              <w:rPr>
                <w:rFonts w:asciiTheme="majorBidi" w:hAnsiTheme="majorBidi" w:cstheme="majorBidi"/>
                <w:b/>
                <w:bCs/>
                <w:sz w:val="24"/>
                <w:szCs w:val="24"/>
                <w:lang w:val="en-GB"/>
              </w:rPr>
            </w:pPr>
            <w:r w:rsidRPr="00B60072">
              <w:rPr>
                <w:rFonts w:asciiTheme="majorBidi" w:hAnsiTheme="majorBidi" w:cstheme="majorBidi"/>
                <w:b/>
                <w:bCs/>
                <w:sz w:val="24"/>
                <w:szCs w:val="24"/>
                <w:lang w:val="en-GB"/>
              </w:rPr>
              <w:t>UNDP Iraq Focal Point:</w:t>
            </w:r>
          </w:p>
        </w:tc>
        <w:tc>
          <w:tcPr>
            <w:tcW w:w="6804" w:type="dxa"/>
            <w:tcBorders>
              <w:left w:val="dotted" w:sz="4" w:space="0" w:color="auto"/>
            </w:tcBorders>
            <w:shd w:val="clear" w:color="auto" w:fill="auto"/>
          </w:tcPr>
          <w:p w:rsidR="00FD6973" w:rsidRDefault="00DC42E7" w:rsidP="00B97443">
            <w:pPr>
              <w:spacing w:after="0"/>
              <w:rPr>
                <w:rFonts w:asciiTheme="majorBidi" w:hAnsiTheme="majorBidi" w:cstheme="majorBidi"/>
                <w:bCs/>
                <w:sz w:val="24"/>
                <w:szCs w:val="24"/>
                <w:lang w:val="en-GB"/>
              </w:rPr>
            </w:pPr>
            <w:r w:rsidRPr="00B60072">
              <w:rPr>
                <w:rFonts w:asciiTheme="majorBidi" w:hAnsiTheme="majorBidi" w:cstheme="majorBidi"/>
                <w:bCs/>
                <w:sz w:val="24"/>
                <w:szCs w:val="24"/>
                <w:lang w:val="en-GB"/>
              </w:rPr>
              <w:t>Marc-Antoine Morel</w:t>
            </w:r>
          </w:p>
          <w:p w:rsidR="00C623AD" w:rsidRPr="00C623AD" w:rsidRDefault="00C623AD" w:rsidP="00B97443">
            <w:pPr>
              <w:spacing w:after="0"/>
              <w:rPr>
                <w:rFonts w:asciiTheme="majorBidi" w:hAnsiTheme="majorBidi" w:cstheme="majorBidi"/>
                <w:bCs/>
                <w:color w:val="FF0000"/>
                <w:sz w:val="24"/>
                <w:szCs w:val="24"/>
                <w:lang w:val="en-GB"/>
              </w:rPr>
            </w:pPr>
            <w:r w:rsidRPr="00B5794A">
              <w:rPr>
                <w:rFonts w:asciiTheme="majorBidi" w:hAnsiTheme="majorBidi" w:cstheme="majorBidi"/>
                <w:bCs/>
                <w:sz w:val="24"/>
                <w:szCs w:val="24"/>
                <w:lang w:val="en-GB"/>
              </w:rPr>
              <w:t>Nahid Hussein</w:t>
            </w:r>
          </w:p>
        </w:tc>
      </w:tr>
    </w:tbl>
    <w:p w:rsidR="00FD6973" w:rsidRPr="00B60072" w:rsidRDefault="00FD6973" w:rsidP="00B97443">
      <w:pPr>
        <w:spacing w:after="0"/>
        <w:jc w:val="center"/>
        <w:rPr>
          <w:rFonts w:asciiTheme="majorBidi" w:hAnsiTheme="majorBidi" w:cstheme="majorBidi"/>
          <w:bCs/>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439"/>
        <w:gridCol w:w="6803"/>
      </w:tblGrid>
      <w:tr w:rsidR="00FD6973" w:rsidRPr="00B60072" w:rsidTr="00AA0FCB">
        <w:trPr>
          <w:jc w:val="center"/>
        </w:trPr>
        <w:tc>
          <w:tcPr>
            <w:tcW w:w="2448" w:type="dxa"/>
            <w:tcBorders>
              <w:right w:val="dotted" w:sz="4" w:space="0" w:color="auto"/>
            </w:tcBorders>
            <w:shd w:val="clear" w:color="auto" w:fill="auto"/>
          </w:tcPr>
          <w:p w:rsidR="00FD6973" w:rsidRPr="00B60072" w:rsidRDefault="00FD6973" w:rsidP="00B97443">
            <w:pPr>
              <w:spacing w:after="0"/>
              <w:rPr>
                <w:rFonts w:asciiTheme="majorBidi" w:hAnsiTheme="majorBidi" w:cstheme="majorBidi"/>
                <w:b/>
                <w:bCs/>
                <w:sz w:val="24"/>
                <w:szCs w:val="24"/>
                <w:lang w:val="en-GB"/>
              </w:rPr>
            </w:pPr>
            <w:r w:rsidRPr="00B60072">
              <w:rPr>
                <w:rFonts w:asciiTheme="majorBidi" w:hAnsiTheme="majorBidi" w:cstheme="majorBidi"/>
                <w:b/>
                <w:bCs/>
                <w:sz w:val="24"/>
                <w:szCs w:val="24"/>
                <w:lang w:val="en-GB"/>
              </w:rPr>
              <w:t>UNDAF Outcome(s)</w:t>
            </w:r>
          </w:p>
        </w:tc>
        <w:tc>
          <w:tcPr>
            <w:tcW w:w="6853" w:type="dxa"/>
            <w:tcBorders>
              <w:left w:val="dotted" w:sz="4" w:space="0" w:color="auto"/>
            </w:tcBorders>
            <w:shd w:val="clear" w:color="auto" w:fill="auto"/>
          </w:tcPr>
          <w:p w:rsidR="00FD6973" w:rsidRPr="00C623AD" w:rsidRDefault="00C623AD" w:rsidP="00C623AD">
            <w:pPr>
              <w:pStyle w:val="ListParagraph"/>
              <w:numPr>
                <w:ilvl w:val="0"/>
                <w:numId w:val="39"/>
              </w:numPr>
              <w:spacing w:after="0"/>
              <w:jc w:val="both"/>
              <w:rPr>
                <w:rFonts w:asciiTheme="majorBidi" w:hAnsiTheme="majorBidi" w:cstheme="majorBidi"/>
                <w:bCs/>
                <w:sz w:val="24"/>
                <w:szCs w:val="24"/>
                <w:lang w:val="en-GB"/>
              </w:rPr>
            </w:pPr>
            <w:r w:rsidRPr="00C623AD">
              <w:rPr>
                <w:rFonts w:asciiTheme="majorBidi" w:hAnsiTheme="majorBidi" w:cstheme="majorBidi"/>
                <w:sz w:val="24"/>
                <w:szCs w:val="24"/>
              </w:rPr>
              <w:t>Improved governance, including the protection of human rights</w:t>
            </w:r>
          </w:p>
        </w:tc>
      </w:tr>
      <w:tr w:rsidR="00FD6973" w:rsidRPr="00B60072" w:rsidTr="00AA0FCB">
        <w:trPr>
          <w:jc w:val="center"/>
        </w:trPr>
        <w:tc>
          <w:tcPr>
            <w:tcW w:w="2448" w:type="dxa"/>
            <w:tcBorders>
              <w:right w:val="dotted" w:sz="4" w:space="0" w:color="auto"/>
            </w:tcBorders>
            <w:shd w:val="clear" w:color="auto" w:fill="auto"/>
          </w:tcPr>
          <w:p w:rsidR="00FD6973" w:rsidRPr="00B60072" w:rsidRDefault="00FD6973" w:rsidP="00B97443">
            <w:pPr>
              <w:spacing w:after="0"/>
              <w:rPr>
                <w:rFonts w:asciiTheme="majorBidi" w:hAnsiTheme="majorBidi" w:cstheme="majorBidi"/>
                <w:b/>
                <w:bCs/>
                <w:sz w:val="24"/>
                <w:szCs w:val="24"/>
                <w:lang w:val="en-GB"/>
              </w:rPr>
            </w:pPr>
            <w:r w:rsidRPr="00B60072">
              <w:rPr>
                <w:rFonts w:asciiTheme="majorBidi" w:hAnsiTheme="majorBidi" w:cstheme="majorBidi"/>
                <w:b/>
                <w:bCs/>
                <w:sz w:val="24"/>
                <w:szCs w:val="24"/>
                <w:lang w:val="en-GB"/>
              </w:rPr>
              <w:t>CP Outcome(s):</w:t>
            </w:r>
          </w:p>
        </w:tc>
        <w:tc>
          <w:tcPr>
            <w:tcW w:w="6853" w:type="dxa"/>
            <w:tcBorders>
              <w:left w:val="dotted" w:sz="4" w:space="0" w:color="auto"/>
            </w:tcBorders>
            <w:shd w:val="clear" w:color="auto" w:fill="auto"/>
          </w:tcPr>
          <w:p w:rsidR="00FD6973" w:rsidRPr="00B60072" w:rsidRDefault="0085299F" w:rsidP="00C623AD">
            <w:pPr>
              <w:pStyle w:val="ListParagraph"/>
              <w:tabs>
                <w:tab w:val="left" w:pos="260"/>
              </w:tabs>
              <w:autoSpaceDE w:val="0"/>
              <w:autoSpaceDN w:val="0"/>
              <w:adjustRightInd w:val="0"/>
              <w:spacing w:after="0" w:line="240" w:lineRule="auto"/>
              <w:ind w:left="173"/>
              <w:jc w:val="both"/>
              <w:rPr>
                <w:rFonts w:asciiTheme="majorBidi" w:hAnsiTheme="majorBidi" w:cstheme="majorBidi"/>
                <w:bCs/>
                <w:sz w:val="24"/>
                <w:szCs w:val="24"/>
              </w:rPr>
            </w:pPr>
            <w:r w:rsidRPr="00B60072">
              <w:rPr>
                <w:rFonts w:asciiTheme="majorBidi" w:hAnsiTheme="majorBidi" w:cstheme="majorBidi"/>
                <w:sz w:val="24"/>
                <w:szCs w:val="24"/>
              </w:rPr>
              <w:t xml:space="preserve"> </w:t>
            </w:r>
          </w:p>
          <w:p w:rsidR="006746E6" w:rsidRPr="00B60072" w:rsidRDefault="006746E6" w:rsidP="00C623AD">
            <w:pPr>
              <w:pStyle w:val="Default"/>
              <w:numPr>
                <w:ilvl w:val="0"/>
                <w:numId w:val="39"/>
              </w:numPr>
              <w:tabs>
                <w:tab w:val="left" w:pos="350"/>
              </w:tabs>
              <w:jc w:val="both"/>
              <w:rPr>
                <w:rFonts w:asciiTheme="majorBidi" w:hAnsiTheme="majorBidi" w:cstheme="majorBidi"/>
              </w:rPr>
            </w:pPr>
            <w:r w:rsidRPr="00B60072">
              <w:rPr>
                <w:rFonts w:asciiTheme="majorBidi" w:hAnsiTheme="majorBidi" w:cstheme="majorBidi"/>
              </w:rPr>
              <w:t>Enhanced rule of law, protection and respect for human rights in line with international standards</w:t>
            </w:r>
          </w:p>
          <w:p w:rsidR="006746E6" w:rsidRPr="00B60072" w:rsidRDefault="006746E6" w:rsidP="00C623AD">
            <w:pPr>
              <w:autoSpaceDE w:val="0"/>
              <w:autoSpaceDN w:val="0"/>
              <w:adjustRightInd w:val="0"/>
              <w:spacing w:after="0" w:line="240" w:lineRule="auto"/>
              <w:ind w:left="628"/>
              <w:jc w:val="both"/>
              <w:rPr>
                <w:rFonts w:asciiTheme="majorBidi" w:hAnsiTheme="majorBidi" w:cstheme="majorBidi"/>
                <w:bCs/>
                <w:sz w:val="24"/>
                <w:szCs w:val="24"/>
              </w:rPr>
            </w:pPr>
          </w:p>
        </w:tc>
      </w:tr>
      <w:tr w:rsidR="00FD6973" w:rsidRPr="00B60072" w:rsidTr="00AA0FCB">
        <w:trPr>
          <w:jc w:val="center"/>
        </w:trPr>
        <w:tc>
          <w:tcPr>
            <w:tcW w:w="2448" w:type="dxa"/>
            <w:tcBorders>
              <w:right w:val="dotted" w:sz="4" w:space="0" w:color="auto"/>
            </w:tcBorders>
            <w:shd w:val="clear" w:color="auto" w:fill="auto"/>
          </w:tcPr>
          <w:p w:rsidR="00FD6973" w:rsidRPr="00B60072" w:rsidRDefault="00FD6973" w:rsidP="00B97443">
            <w:pPr>
              <w:spacing w:after="0"/>
              <w:rPr>
                <w:rFonts w:asciiTheme="majorBidi" w:hAnsiTheme="majorBidi" w:cstheme="majorBidi"/>
                <w:b/>
                <w:bCs/>
                <w:sz w:val="24"/>
                <w:szCs w:val="24"/>
                <w:lang w:val="en-GB"/>
              </w:rPr>
            </w:pPr>
            <w:r w:rsidRPr="00B60072">
              <w:rPr>
                <w:rFonts w:asciiTheme="majorBidi" w:hAnsiTheme="majorBidi" w:cstheme="majorBidi"/>
                <w:b/>
                <w:bCs/>
                <w:sz w:val="24"/>
                <w:szCs w:val="24"/>
                <w:lang w:val="en-GB"/>
              </w:rPr>
              <w:t>Output(s):</w:t>
            </w:r>
          </w:p>
        </w:tc>
        <w:tc>
          <w:tcPr>
            <w:tcW w:w="6853" w:type="dxa"/>
            <w:tcBorders>
              <w:left w:val="dotted" w:sz="4" w:space="0" w:color="auto"/>
            </w:tcBorders>
            <w:shd w:val="clear" w:color="auto" w:fill="auto"/>
          </w:tcPr>
          <w:p w:rsidR="00B93115" w:rsidRPr="00B60072" w:rsidRDefault="00B93115" w:rsidP="00C623AD">
            <w:pPr>
              <w:numPr>
                <w:ilvl w:val="0"/>
                <w:numId w:val="22"/>
              </w:numPr>
              <w:tabs>
                <w:tab w:val="left" w:pos="83"/>
                <w:tab w:val="left" w:pos="352"/>
              </w:tabs>
              <w:spacing w:after="60" w:line="240" w:lineRule="auto"/>
              <w:ind w:left="352" w:hanging="271"/>
              <w:jc w:val="both"/>
              <w:rPr>
                <w:rFonts w:asciiTheme="majorBidi" w:hAnsiTheme="majorBidi" w:cstheme="majorBidi"/>
                <w:bCs/>
                <w:iCs/>
                <w:sz w:val="24"/>
                <w:szCs w:val="24"/>
                <w:lang w:val="en-GB"/>
              </w:rPr>
            </w:pPr>
            <w:r w:rsidRPr="00B60072">
              <w:rPr>
                <w:rFonts w:asciiTheme="majorBidi" w:hAnsiTheme="majorBidi" w:cstheme="majorBidi"/>
                <w:bCs/>
                <w:iCs/>
                <w:sz w:val="24"/>
                <w:szCs w:val="24"/>
                <w:lang w:val="en-GB"/>
              </w:rPr>
              <w:t xml:space="preserve">Delivery of Justice enhanced through support for </w:t>
            </w:r>
            <w:r w:rsidRPr="00B60072">
              <w:rPr>
                <w:rFonts w:asciiTheme="majorBidi" w:hAnsiTheme="majorBidi" w:cstheme="majorBidi"/>
                <w:bCs/>
                <w:iCs/>
                <w:sz w:val="24"/>
                <w:szCs w:val="24"/>
              </w:rPr>
              <w:t xml:space="preserve">Institutional </w:t>
            </w:r>
            <w:r w:rsidR="0085299F" w:rsidRPr="00B60072">
              <w:rPr>
                <w:rFonts w:asciiTheme="majorBidi" w:hAnsiTheme="majorBidi" w:cstheme="majorBidi"/>
                <w:bCs/>
                <w:iCs/>
                <w:sz w:val="24"/>
                <w:szCs w:val="24"/>
              </w:rPr>
              <w:t xml:space="preserve">  </w:t>
            </w:r>
            <w:r w:rsidRPr="00B60072">
              <w:rPr>
                <w:rFonts w:asciiTheme="majorBidi" w:hAnsiTheme="majorBidi" w:cstheme="majorBidi"/>
                <w:bCs/>
                <w:iCs/>
                <w:sz w:val="24"/>
                <w:szCs w:val="24"/>
              </w:rPr>
              <w:t xml:space="preserve">Development and court administration </w:t>
            </w:r>
          </w:p>
          <w:p w:rsidR="00FD6973" w:rsidRPr="00B60072" w:rsidRDefault="00B93115" w:rsidP="00C623AD">
            <w:pPr>
              <w:pStyle w:val="ListParagraph"/>
              <w:numPr>
                <w:ilvl w:val="0"/>
                <w:numId w:val="22"/>
              </w:numPr>
              <w:spacing w:after="0"/>
              <w:ind w:left="352" w:hanging="271"/>
              <w:jc w:val="both"/>
              <w:rPr>
                <w:rFonts w:asciiTheme="majorBidi" w:hAnsiTheme="majorBidi" w:cstheme="majorBidi"/>
                <w:bCs/>
                <w:sz w:val="24"/>
                <w:szCs w:val="24"/>
                <w:lang w:val="en-GB"/>
              </w:rPr>
            </w:pPr>
            <w:r w:rsidRPr="00B60072">
              <w:rPr>
                <w:rFonts w:asciiTheme="majorBidi" w:hAnsiTheme="majorBidi" w:cstheme="majorBidi"/>
                <w:bCs/>
                <w:iCs/>
                <w:sz w:val="24"/>
                <w:szCs w:val="24"/>
              </w:rPr>
              <w:t>Protection of citizen's rights enhanced through support to access to justice mechanisms</w:t>
            </w:r>
            <w:r w:rsidRPr="00B60072">
              <w:rPr>
                <w:rFonts w:asciiTheme="majorBidi" w:hAnsiTheme="majorBidi" w:cstheme="majorBidi"/>
                <w:bCs/>
                <w:sz w:val="24"/>
                <w:szCs w:val="24"/>
                <w:lang w:val="en-GB"/>
              </w:rPr>
              <w:t xml:space="preserve"> </w:t>
            </w:r>
          </w:p>
        </w:tc>
      </w:tr>
      <w:tr w:rsidR="00FD6973" w:rsidRPr="00B60072" w:rsidTr="00AA0FCB">
        <w:trPr>
          <w:jc w:val="center"/>
        </w:trPr>
        <w:tc>
          <w:tcPr>
            <w:tcW w:w="2448" w:type="dxa"/>
            <w:tcBorders>
              <w:right w:val="dotted" w:sz="4" w:space="0" w:color="auto"/>
            </w:tcBorders>
            <w:shd w:val="clear" w:color="auto" w:fill="auto"/>
          </w:tcPr>
          <w:p w:rsidR="00FD6973" w:rsidRPr="00B60072" w:rsidRDefault="00011368" w:rsidP="00B97443">
            <w:pPr>
              <w:spacing w:after="0"/>
              <w:rPr>
                <w:rFonts w:asciiTheme="majorBidi" w:hAnsiTheme="majorBidi" w:cstheme="majorBidi"/>
                <w:b/>
                <w:bCs/>
                <w:sz w:val="24"/>
                <w:szCs w:val="24"/>
                <w:lang w:val="en-GB"/>
              </w:rPr>
            </w:pPr>
            <w:r w:rsidRPr="00B60072">
              <w:rPr>
                <w:rFonts w:asciiTheme="majorBidi" w:hAnsiTheme="majorBidi" w:cstheme="majorBidi"/>
                <w:b/>
                <w:bCs/>
                <w:sz w:val="24"/>
                <w:szCs w:val="24"/>
                <w:lang w:val="en-GB"/>
              </w:rPr>
              <w:t>Im</w:t>
            </w:r>
            <w:r w:rsidR="00FD6973" w:rsidRPr="00B60072">
              <w:rPr>
                <w:rFonts w:asciiTheme="majorBidi" w:hAnsiTheme="majorBidi" w:cstheme="majorBidi"/>
                <w:b/>
                <w:bCs/>
                <w:sz w:val="24"/>
                <w:szCs w:val="24"/>
                <w:lang w:val="en-GB"/>
              </w:rPr>
              <w:t>plementing Partner:</w:t>
            </w:r>
          </w:p>
        </w:tc>
        <w:tc>
          <w:tcPr>
            <w:tcW w:w="6853" w:type="dxa"/>
            <w:tcBorders>
              <w:left w:val="dotted" w:sz="4" w:space="0" w:color="auto"/>
            </w:tcBorders>
            <w:shd w:val="clear" w:color="auto" w:fill="auto"/>
          </w:tcPr>
          <w:p w:rsidR="004912B7" w:rsidRDefault="004912B7" w:rsidP="00B97443">
            <w:pPr>
              <w:spacing w:after="0"/>
              <w:rPr>
                <w:rFonts w:asciiTheme="majorBidi" w:hAnsiTheme="majorBidi" w:cstheme="majorBidi"/>
                <w:bCs/>
                <w:sz w:val="24"/>
                <w:szCs w:val="24"/>
                <w:lang w:val="en-GB"/>
              </w:rPr>
            </w:pPr>
          </w:p>
          <w:p w:rsidR="00FD6973" w:rsidRPr="00B60072" w:rsidRDefault="00DC42E7" w:rsidP="00B97443">
            <w:pPr>
              <w:spacing w:after="0"/>
              <w:rPr>
                <w:rFonts w:asciiTheme="majorBidi" w:hAnsiTheme="majorBidi" w:cstheme="majorBidi"/>
                <w:bCs/>
                <w:sz w:val="24"/>
                <w:szCs w:val="24"/>
                <w:lang w:val="en-GB"/>
              </w:rPr>
            </w:pPr>
            <w:r w:rsidRPr="00B60072">
              <w:rPr>
                <w:rFonts w:asciiTheme="majorBidi" w:hAnsiTheme="majorBidi" w:cstheme="majorBidi"/>
                <w:bCs/>
                <w:sz w:val="24"/>
                <w:szCs w:val="24"/>
                <w:lang w:val="en-GB"/>
              </w:rPr>
              <w:t>UNDP</w:t>
            </w:r>
          </w:p>
        </w:tc>
      </w:tr>
      <w:tr w:rsidR="00FD6973" w:rsidRPr="00B60072" w:rsidTr="00AA0FCB">
        <w:trPr>
          <w:jc w:val="center"/>
        </w:trPr>
        <w:tc>
          <w:tcPr>
            <w:tcW w:w="2448" w:type="dxa"/>
            <w:tcBorders>
              <w:right w:val="dotted" w:sz="4" w:space="0" w:color="auto"/>
            </w:tcBorders>
            <w:shd w:val="clear" w:color="auto" w:fill="auto"/>
          </w:tcPr>
          <w:p w:rsidR="00FD6973" w:rsidRPr="00B60072" w:rsidRDefault="00FD6973" w:rsidP="00B97443">
            <w:pPr>
              <w:spacing w:after="0"/>
              <w:rPr>
                <w:rFonts w:asciiTheme="majorBidi" w:hAnsiTheme="majorBidi" w:cstheme="majorBidi"/>
                <w:b/>
                <w:bCs/>
                <w:sz w:val="24"/>
                <w:szCs w:val="24"/>
                <w:lang w:val="en-GB"/>
              </w:rPr>
            </w:pPr>
            <w:r w:rsidRPr="00B60072">
              <w:rPr>
                <w:rFonts w:asciiTheme="majorBidi" w:hAnsiTheme="majorBidi" w:cstheme="majorBidi"/>
                <w:b/>
                <w:bCs/>
                <w:sz w:val="24"/>
                <w:szCs w:val="24"/>
                <w:lang w:val="en-GB"/>
              </w:rPr>
              <w:lastRenderedPageBreak/>
              <w:t>Responsible Partner:</w:t>
            </w:r>
          </w:p>
        </w:tc>
        <w:tc>
          <w:tcPr>
            <w:tcW w:w="6853" w:type="dxa"/>
            <w:tcBorders>
              <w:left w:val="dotted" w:sz="4" w:space="0" w:color="auto"/>
            </w:tcBorders>
            <w:shd w:val="clear" w:color="auto" w:fill="auto"/>
          </w:tcPr>
          <w:p w:rsidR="00FD6973" w:rsidRPr="00B60072" w:rsidRDefault="00DC42E7" w:rsidP="00B97443">
            <w:pPr>
              <w:spacing w:after="0"/>
              <w:rPr>
                <w:rFonts w:asciiTheme="majorBidi" w:hAnsiTheme="majorBidi" w:cstheme="majorBidi"/>
                <w:bCs/>
                <w:sz w:val="24"/>
                <w:szCs w:val="24"/>
                <w:lang w:val="en-GB"/>
              </w:rPr>
            </w:pPr>
            <w:r w:rsidRPr="00B60072">
              <w:rPr>
                <w:rFonts w:asciiTheme="majorBidi" w:hAnsiTheme="majorBidi" w:cstheme="majorBidi"/>
                <w:bCs/>
                <w:sz w:val="24"/>
                <w:szCs w:val="24"/>
                <w:lang w:val="en-GB"/>
              </w:rPr>
              <w:t>UNDP</w:t>
            </w:r>
          </w:p>
        </w:tc>
      </w:tr>
      <w:tr w:rsidR="00FD6973" w:rsidRPr="00B60072" w:rsidTr="00AA0FCB">
        <w:trPr>
          <w:jc w:val="center"/>
        </w:trPr>
        <w:tc>
          <w:tcPr>
            <w:tcW w:w="2448" w:type="dxa"/>
            <w:tcBorders>
              <w:right w:val="dotted" w:sz="4" w:space="0" w:color="auto"/>
            </w:tcBorders>
            <w:shd w:val="clear" w:color="auto" w:fill="auto"/>
          </w:tcPr>
          <w:p w:rsidR="00FD6973" w:rsidRPr="00B60072" w:rsidRDefault="00FD6973" w:rsidP="00B97443">
            <w:pPr>
              <w:spacing w:after="0"/>
              <w:rPr>
                <w:rFonts w:asciiTheme="majorBidi" w:hAnsiTheme="majorBidi" w:cstheme="majorBidi"/>
                <w:b/>
                <w:bCs/>
                <w:sz w:val="24"/>
                <w:szCs w:val="24"/>
                <w:lang w:val="en-GB"/>
              </w:rPr>
            </w:pPr>
            <w:r w:rsidRPr="00B60072">
              <w:rPr>
                <w:rFonts w:asciiTheme="majorBidi" w:hAnsiTheme="majorBidi" w:cstheme="majorBidi"/>
                <w:b/>
                <w:bCs/>
                <w:sz w:val="24"/>
                <w:szCs w:val="24"/>
                <w:lang w:val="en-GB"/>
              </w:rPr>
              <w:t>Project Location(s):</w:t>
            </w:r>
          </w:p>
        </w:tc>
        <w:tc>
          <w:tcPr>
            <w:tcW w:w="6853" w:type="dxa"/>
            <w:tcBorders>
              <w:left w:val="dotted" w:sz="4" w:space="0" w:color="auto"/>
            </w:tcBorders>
            <w:shd w:val="clear" w:color="auto" w:fill="auto"/>
          </w:tcPr>
          <w:p w:rsidR="00FD6973" w:rsidRPr="00B60072" w:rsidRDefault="003A7111" w:rsidP="00B97443">
            <w:pPr>
              <w:spacing w:after="0"/>
              <w:rPr>
                <w:rFonts w:asciiTheme="majorBidi" w:hAnsiTheme="majorBidi" w:cstheme="majorBidi"/>
                <w:bCs/>
                <w:sz w:val="24"/>
                <w:szCs w:val="24"/>
                <w:lang w:val="en-GB"/>
              </w:rPr>
            </w:pPr>
            <w:r w:rsidRPr="00B60072">
              <w:rPr>
                <w:rFonts w:asciiTheme="majorBidi" w:hAnsiTheme="majorBidi" w:cstheme="majorBidi"/>
                <w:bCs/>
                <w:sz w:val="24"/>
                <w:szCs w:val="24"/>
                <w:lang w:val="en-GB"/>
              </w:rPr>
              <w:t>Iraq</w:t>
            </w:r>
          </w:p>
        </w:tc>
      </w:tr>
    </w:tbl>
    <w:p w:rsidR="00F939DF" w:rsidRPr="00622736" w:rsidRDefault="003A7111" w:rsidP="00FD6973">
      <w:pPr>
        <w:pStyle w:val="TOCHeading"/>
        <w:pageBreakBefore/>
        <w:jc w:val="center"/>
        <w:rPr>
          <w:rFonts w:ascii="Myriad Pro" w:hAnsi="Myriad Pro"/>
        </w:rPr>
      </w:pPr>
      <w:r>
        <w:rPr>
          <w:rFonts w:ascii="Myriad Pro" w:hAnsi="Myriad Pro"/>
          <w:color w:val="auto"/>
        </w:rPr>
        <w:lastRenderedPageBreak/>
        <w:t>T</w:t>
      </w:r>
      <w:r w:rsidR="00F939DF" w:rsidRPr="00622736">
        <w:rPr>
          <w:rFonts w:ascii="Myriad Pro" w:hAnsi="Myriad Pro"/>
          <w:color w:val="auto"/>
        </w:rPr>
        <w:t>able of Contents</w:t>
      </w:r>
    </w:p>
    <w:p w:rsidR="008C48C4" w:rsidRPr="00622736" w:rsidRDefault="008C48C4" w:rsidP="008C48C4">
      <w:pPr>
        <w:rPr>
          <w:rFonts w:ascii="Myriad Pro" w:hAnsi="Myriad Pro"/>
        </w:rPr>
      </w:pPr>
    </w:p>
    <w:p w:rsidR="00A62C41" w:rsidRDefault="00903222" w:rsidP="00A9405A">
      <w:pPr>
        <w:pStyle w:val="TOC1"/>
        <w:tabs>
          <w:tab w:val="right" w:leader="dot" w:pos="9016"/>
        </w:tabs>
        <w:rPr>
          <w:rFonts w:asciiTheme="minorHAnsi" w:eastAsiaTheme="minorEastAsia" w:hAnsiTheme="minorHAnsi" w:cstheme="minorBidi"/>
          <w:noProof/>
        </w:rPr>
      </w:pPr>
      <w:r w:rsidRPr="00622736">
        <w:rPr>
          <w:rFonts w:ascii="Myriad Pro" w:hAnsi="Myriad Pro"/>
        </w:rPr>
        <w:fldChar w:fldCharType="begin"/>
      </w:r>
      <w:r w:rsidR="00F939DF" w:rsidRPr="00622736">
        <w:rPr>
          <w:rFonts w:ascii="Myriad Pro" w:hAnsi="Myriad Pro"/>
        </w:rPr>
        <w:instrText xml:space="preserve"> TOC \o "1-3" \h \z \u </w:instrText>
      </w:r>
      <w:r w:rsidRPr="00622736">
        <w:rPr>
          <w:rFonts w:ascii="Myriad Pro" w:hAnsi="Myriad Pro"/>
        </w:rPr>
        <w:fldChar w:fldCharType="separate"/>
      </w:r>
      <w:hyperlink w:anchor="_Toc364344957" w:history="1">
        <w:r w:rsidR="00A62C41" w:rsidRPr="00D4309A">
          <w:rPr>
            <w:rStyle w:val="Hyperlink"/>
            <w:noProof/>
          </w:rPr>
          <w:t>Executive Summary</w:t>
        </w:r>
        <w:r w:rsidR="00A62C41">
          <w:rPr>
            <w:noProof/>
            <w:webHidden/>
          </w:rPr>
          <w:tab/>
        </w:r>
        <w:r w:rsidR="00A9405A">
          <w:rPr>
            <w:noProof/>
            <w:webHidden/>
          </w:rPr>
          <w:t>3</w:t>
        </w:r>
      </w:hyperlink>
    </w:p>
    <w:p w:rsidR="00A62C41" w:rsidRDefault="00342CA7" w:rsidP="00A9405A">
      <w:pPr>
        <w:pStyle w:val="TOC1"/>
        <w:tabs>
          <w:tab w:val="right" w:leader="dot" w:pos="9016"/>
        </w:tabs>
        <w:rPr>
          <w:rFonts w:asciiTheme="minorHAnsi" w:eastAsiaTheme="minorEastAsia" w:hAnsiTheme="minorHAnsi" w:cstheme="minorBidi"/>
          <w:noProof/>
        </w:rPr>
      </w:pPr>
      <w:hyperlink w:anchor="_Toc364344958" w:history="1">
        <w:r w:rsidR="00A62C41" w:rsidRPr="00D4309A">
          <w:rPr>
            <w:rStyle w:val="Hyperlink"/>
            <w:rFonts w:eastAsia="Calibri"/>
            <w:noProof/>
          </w:rPr>
          <w:t>Context</w:t>
        </w:r>
        <w:r w:rsidR="00A62C41">
          <w:rPr>
            <w:noProof/>
            <w:webHidden/>
          </w:rPr>
          <w:tab/>
        </w:r>
        <w:r w:rsidR="00A9405A">
          <w:rPr>
            <w:noProof/>
            <w:webHidden/>
          </w:rPr>
          <w:t>3</w:t>
        </w:r>
      </w:hyperlink>
    </w:p>
    <w:p w:rsidR="00A62C41" w:rsidRDefault="00342CA7" w:rsidP="00A9405A">
      <w:pPr>
        <w:pStyle w:val="TOC1"/>
        <w:tabs>
          <w:tab w:val="right" w:leader="dot" w:pos="9016"/>
        </w:tabs>
        <w:rPr>
          <w:rFonts w:asciiTheme="minorHAnsi" w:eastAsiaTheme="minorEastAsia" w:hAnsiTheme="minorHAnsi" w:cstheme="minorBidi"/>
          <w:noProof/>
        </w:rPr>
      </w:pPr>
      <w:hyperlink w:anchor="_Toc364344959" w:history="1">
        <w:r w:rsidR="00A62C41" w:rsidRPr="00D4309A">
          <w:rPr>
            <w:rStyle w:val="Hyperlink"/>
            <w:noProof/>
            <w:lang w:val="fr-FR"/>
          </w:rPr>
          <w:t>Implementation Progress</w:t>
        </w:r>
        <w:r w:rsidR="00A62C41">
          <w:rPr>
            <w:noProof/>
            <w:webHidden/>
          </w:rPr>
          <w:tab/>
        </w:r>
        <w:r w:rsidR="00A9405A">
          <w:rPr>
            <w:noProof/>
            <w:webHidden/>
          </w:rPr>
          <w:t>4</w:t>
        </w:r>
      </w:hyperlink>
    </w:p>
    <w:p w:rsidR="00C653BB" w:rsidRPr="00C653BB" w:rsidRDefault="00903222" w:rsidP="00C653BB">
      <w:pPr>
        <w:numPr>
          <w:ilvl w:val="1"/>
          <w:numId w:val="0"/>
        </w:numPr>
        <w:spacing w:after="60" w:line="240" w:lineRule="auto"/>
        <w:jc w:val="both"/>
        <w:rPr>
          <w:rStyle w:val="Hyperlink"/>
          <w:i/>
          <w:iCs/>
          <w:noProof/>
          <w:lang w:val="fr-FR"/>
        </w:rPr>
      </w:pPr>
      <w:r>
        <w:fldChar w:fldCharType="begin"/>
      </w:r>
      <w:r w:rsidR="00862487">
        <w:instrText xml:space="preserve"> HYPERLINK \l "_Toc364344960" </w:instrText>
      </w:r>
      <w:r>
        <w:fldChar w:fldCharType="separate"/>
      </w:r>
      <w:r w:rsidR="00C653BB" w:rsidRPr="00C653BB">
        <w:rPr>
          <w:rStyle w:val="Hyperlink"/>
          <w:i/>
          <w:iCs/>
          <w:noProof/>
          <w:lang w:val="fr-FR"/>
        </w:rPr>
        <w:t xml:space="preserve">Output 1: Delivery of Justice enhanced through support for Institutional Development and court administration </w:t>
      </w:r>
    </w:p>
    <w:p w:rsidR="00A62C41" w:rsidRDefault="00903222" w:rsidP="00A9405A">
      <w:pPr>
        <w:pStyle w:val="TOC2"/>
        <w:rPr>
          <w:rFonts w:asciiTheme="minorHAnsi" w:eastAsiaTheme="minorEastAsia" w:hAnsiTheme="minorHAnsi" w:cstheme="minorBidi"/>
          <w:noProof/>
        </w:rPr>
      </w:pPr>
      <w:r>
        <w:rPr>
          <w:noProof/>
        </w:rPr>
        <w:fldChar w:fldCharType="end"/>
      </w:r>
      <w:hyperlink w:anchor="_Toc364344961" w:history="1">
        <w:r w:rsidR="00A62C41" w:rsidRPr="00D4309A">
          <w:rPr>
            <w:rStyle w:val="Hyperlink"/>
            <w:noProof/>
          </w:rPr>
          <w:t>Challenges</w:t>
        </w:r>
        <w:r w:rsidR="00A62C41">
          <w:rPr>
            <w:noProof/>
            <w:webHidden/>
          </w:rPr>
          <w:tab/>
        </w:r>
        <w:r w:rsidR="00A9405A">
          <w:rPr>
            <w:noProof/>
            <w:webHidden/>
          </w:rPr>
          <w:t>6</w:t>
        </w:r>
      </w:hyperlink>
    </w:p>
    <w:p w:rsidR="00A62C41" w:rsidRDefault="00342CA7" w:rsidP="000A3BEC">
      <w:pPr>
        <w:pStyle w:val="TOC1"/>
        <w:tabs>
          <w:tab w:val="right" w:leader="dot" w:pos="9016"/>
        </w:tabs>
        <w:rPr>
          <w:rFonts w:asciiTheme="minorHAnsi" w:eastAsiaTheme="minorEastAsia" w:hAnsiTheme="minorHAnsi" w:cstheme="minorBidi"/>
          <w:noProof/>
        </w:rPr>
      </w:pPr>
      <w:hyperlink w:anchor="_Toc364344963" w:history="1">
        <w:r w:rsidR="00A62C41" w:rsidRPr="00380DA8">
          <w:rPr>
            <w:rStyle w:val="Hyperlink"/>
            <w:rFonts w:asciiTheme="minorHAnsi" w:hAnsiTheme="minorHAnsi"/>
            <w:noProof/>
          </w:rPr>
          <w:t>Lessons</w:t>
        </w:r>
        <w:r w:rsidR="00A62C41" w:rsidRPr="00D4309A">
          <w:rPr>
            <w:rStyle w:val="Hyperlink"/>
            <w:rFonts w:ascii="Myriad Pro" w:hAnsi="Myriad Pro"/>
            <w:noProof/>
          </w:rPr>
          <w:t xml:space="preserve"> </w:t>
        </w:r>
        <w:r w:rsidR="00A62C41" w:rsidRPr="00D4309A">
          <w:rPr>
            <w:rStyle w:val="Hyperlink"/>
            <w:noProof/>
          </w:rPr>
          <w:t>Learned</w:t>
        </w:r>
        <w:r w:rsidR="00A62C41">
          <w:rPr>
            <w:noProof/>
            <w:webHidden/>
          </w:rPr>
          <w:tab/>
        </w:r>
        <w:r w:rsidR="000A3BEC">
          <w:rPr>
            <w:noProof/>
            <w:webHidden/>
          </w:rPr>
          <w:t>7</w:t>
        </w:r>
      </w:hyperlink>
    </w:p>
    <w:p w:rsidR="00A62C41" w:rsidRDefault="00342CA7" w:rsidP="00A9405A">
      <w:pPr>
        <w:pStyle w:val="TOC1"/>
        <w:tabs>
          <w:tab w:val="right" w:leader="dot" w:pos="9016"/>
        </w:tabs>
        <w:rPr>
          <w:rFonts w:asciiTheme="minorHAnsi" w:eastAsiaTheme="minorEastAsia" w:hAnsiTheme="minorHAnsi" w:cstheme="minorBidi"/>
          <w:noProof/>
        </w:rPr>
      </w:pPr>
      <w:hyperlink w:anchor="_Toc364344964" w:history="1">
        <w:r w:rsidR="00A62C41" w:rsidRPr="00D4309A">
          <w:rPr>
            <w:rStyle w:val="Hyperlink"/>
            <w:noProof/>
          </w:rPr>
          <w:t>Future Plans</w:t>
        </w:r>
        <w:r w:rsidR="00A62C41">
          <w:rPr>
            <w:noProof/>
            <w:webHidden/>
          </w:rPr>
          <w:tab/>
        </w:r>
        <w:r w:rsidR="00A9405A">
          <w:rPr>
            <w:noProof/>
            <w:webHidden/>
          </w:rPr>
          <w:t>7</w:t>
        </w:r>
      </w:hyperlink>
    </w:p>
    <w:p w:rsidR="00A62C41" w:rsidRDefault="00342CA7" w:rsidP="00A9405A">
      <w:pPr>
        <w:pStyle w:val="TOC1"/>
        <w:tabs>
          <w:tab w:val="right" w:leader="dot" w:pos="9016"/>
        </w:tabs>
        <w:rPr>
          <w:rFonts w:asciiTheme="minorHAnsi" w:eastAsiaTheme="minorEastAsia" w:hAnsiTheme="minorHAnsi" w:cstheme="minorBidi"/>
          <w:noProof/>
        </w:rPr>
      </w:pPr>
      <w:hyperlink w:anchor="_Toc364344965" w:history="1">
        <w:r w:rsidR="00A62C41" w:rsidRPr="00D4309A">
          <w:rPr>
            <w:rStyle w:val="Hyperlink"/>
            <w:noProof/>
          </w:rPr>
          <w:t>Financial Section</w:t>
        </w:r>
        <w:r w:rsidR="00A62C41">
          <w:rPr>
            <w:noProof/>
            <w:webHidden/>
          </w:rPr>
          <w:tab/>
        </w:r>
        <w:r w:rsidR="00A9405A">
          <w:rPr>
            <w:noProof/>
            <w:webHidden/>
          </w:rPr>
          <w:t>8</w:t>
        </w:r>
      </w:hyperlink>
    </w:p>
    <w:p w:rsidR="00F939DF" w:rsidRPr="00622736" w:rsidRDefault="00903222">
      <w:pPr>
        <w:rPr>
          <w:rFonts w:ascii="Myriad Pro" w:hAnsi="Myriad Pro"/>
        </w:rPr>
      </w:pPr>
      <w:r w:rsidRPr="00622736">
        <w:rPr>
          <w:rFonts w:ascii="Myriad Pro" w:hAnsi="Myriad Pro"/>
        </w:rPr>
        <w:fldChar w:fldCharType="end"/>
      </w:r>
    </w:p>
    <w:p w:rsidR="00F939DF" w:rsidRPr="00622736" w:rsidRDefault="00F939DF" w:rsidP="00845189">
      <w:pPr>
        <w:pStyle w:val="Heading1"/>
        <w:rPr>
          <w:rFonts w:ascii="Myriad Pro" w:hAnsi="Myriad Pro"/>
        </w:rPr>
      </w:pPr>
    </w:p>
    <w:p w:rsidR="00F939DF" w:rsidRPr="00622736" w:rsidRDefault="00F939DF" w:rsidP="00F939DF">
      <w:pPr>
        <w:rPr>
          <w:rFonts w:ascii="Myriad Pro" w:hAnsi="Myriad Pro"/>
        </w:rPr>
      </w:pPr>
    </w:p>
    <w:p w:rsidR="00F939DF" w:rsidRPr="00622736" w:rsidRDefault="00F939DF" w:rsidP="00F939DF">
      <w:pPr>
        <w:rPr>
          <w:rFonts w:ascii="Myriad Pro" w:hAnsi="Myriad Pro"/>
        </w:rPr>
      </w:pPr>
    </w:p>
    <w:p w:rsidR="00F939DF" w:rsidRPr="00622736" w:rsidRDefault="00F939DF" w:rsidP="00F939DF">
      <w:pPr>
        <w:rPr>
          <w:rFonts w:ascii="Myriad Pro" w:hAnsi="Myriad Pro"/>
        </w:rPr>
      </w:pPr>
    </w:p>
    <w:p w:rsidR="00F939DF" w:rsidRPr="00622736" w:rsidRDefault="00F939DF" w:rsidP="00F939DF">
      <w:pPr>
        <w:rPr>
          <w:rFonts w:ascii="Myriad Pro" w:hAnsi="Myriad Pro"/>
        </w:rPr>
      </w:pPr>
    </w:p>
    <w:p w:rsidR="00F939DF" w:rsidRPr="00622736" w:rsidRDefault="00F939DF" w:rsidP="00F939DF">
      <w:pPr>
        <w:rPr>
          <w:rFonts w:ascii="Myriad Pro" w:hAnsi="Myriad Pro"/>
        </w:rPr>
      </w:pPr>
    </w:p>
    <w:p w:rsidR="00F939DF" w:rsidRPr="00622736" w:rsidRDefault="00F939DF" w:rsidP="00F939DF">
      <w:pPr>
        <w:rPr>
          <w:rFonts w:ascii="Myriad Pro" w:hAnsi="Myriad Pro"/>
        </w:rPr>
      </w:pPr>
    </w:p>
    <w:p w:rsidR="0006179A" w:rsidRPr="00622736" w:rsidRDefault="0006179A" w:rsidP="00F939DF">
      <w:pPr>
        <w:rPr>
          <w:rFonts w:ascii="Myriad Pro" w:hAnsi="Myriad Pro"/>
        </w:rPr>
      </w:pPr>
    </w:p>
    <w:p w:rsidR="001043FF" w:rsidRPr="00FF12EA" w:rsidRDefault="00B60072" w:rsidP="00864063">
      <w:pPr>
        <w:pStyle w:val="Heading1"/>
        <w:pageBreakBefore/>
        <w:rPr>
          <w:rFonts w:asciiTheme="majorBidi" w:hAnsiTheme="majorBidi" w:cstheme="majorBidi"/>
          <w:sz w:val="32"/>
          <w:szCs w:val="32"/>
        </w:rPr>
      </w:pPr>
      <w:bookmarkStart w:id="9" w:name="_Toc364344957"/>
      <w:r>
        <w:rPr>
          <w:rFonts w:asciiTheme="minorHAnsi" w:hAnsiTheme="minorHAnsi"/>
          <w:sz w:val="36"/>
          <w:szCs w:val="36"/>
        </w:rPr>
        <w:lastRenderedPageBreak/>
        <w:t xml:space="preserve">1.0 </w:t>
      </w:r>
      <w:r w:rsidR="00637B5A" w:rsidRPr="00FF12EA">
        <w:rPr>
          <w:rFonts w:asciiTheme="majorBidi" w:hAnsiTheme="majorBidi" w:cstheme="majorBidi"/>
          <w:sz w:val="32"/>
          <w:szCs w:val="32"/>
        </w:rPr>
        <w:t>Executive Summary</w:t>
      </w:r>
      <w:bookmarkEnd w:id="9"/>
      <w:r w:rsidR="003C42C1" w:rsidRPr="00FF12EA">
        <w:rPr>
          <w:rFonts w:asciiTheme="majorBidi" w:hAnsiTheme="majorBidi" w:cstheme="majorBidi"/>
          <w:sz w:val="32"/>
          <w:szCs w:val="32"/>
        </w:rPr>
        <w:t xml:space="preserve"> </w:t>
      </w:r>
    </w:p>
    <w:p w:rsidR="001043FF" w:rsidRPr="00622736" w:rsidRDefault="000E7969" w:rsidP="001043FF">
      <w:pPr>
        <w:rPr>
          <w:rFonts w:ascii="Myriad Pro" w:hAnsi="Myriad Pro"/>
        </w:rPr>
      </w:pPr>
      <w:r w:rsidRPr="00622736">
        <w:rPr>
          <w:rFonts w:ascii="Myriad Pro" w:hAnsi="Myriad Pro"/>
        </w:rPr>
        <w:t xml:space="preserve"> </w:t>
      </w:r>
    </w:p>
    <w:p w:rsidR="00D760A0" w:rsidRPr="006E7522" w:rsidRDefault="00965E84" w:rsidP="00965E84">
      <w:pPr>
        <w:jc w:val="both"/>
        <w:rPr>
          <w:rFonts w:asciiTheme="majorBidi" w:eastAsiaTheme="minorHAnsi" w:hAnsiTheme="majorBidi" w:cstheme="majorBidi"/>
          <w:color w:val="000000"/>
          <w:sz w:val="24"/>
          <w:szCs w:val="24"/>
        </w:rPr>
      </w:pPr>
      <w:r>
        <w:rPr>
          <w:rFonts w:asciiTheme="majorBidi" w:eastAsiaTheme="minorHAnsi" w:hAnsiTheme="majorBidi" w:cstheme="majorBidi"/>
          <w:color w:val="000000"/>
          <w:sz w:val="24"/>
          <w:szCs w:val="24"/>
        </w:rPr>
        <w:t>A s</w:t>
      </w:r>
      <w:r w:rsidR="00BA65DE" w:rsidRPr="006E7522">
        <w:rPr>
          <w:rFonts w:asciiTheme="majorBidi" w:eastAsiaTheme="minorHAnsi" w:hAnsiTheme="majorBidi" w:cstheme="majorBidi"/>
          <w:color w:val="000000"/>
          <w:sz w:val="24"/>
          <w:szCs w:val="24"/>
        </w:rPr>
        <w:t>eri</w:t>
      </w:r>
      <w:r w:rsidR="00BA65DE">
        <w:rPr>
          <w:rFonts w:asciiTheme="majorBidi" w:eastAsiaTheme="minorHAnsi" w:hAnsiTheme="majorBidi" w:cstheme="majorBidi"/>
          <w:color w:val="000000"/>
          <w:sz w:val="24"/>
          <w:szCs w:val="24"/>
        </w:rPr>
        <w:t>es</w:t>
      </w:r>
      <w:r w:rsidR="00D760A0" w:rsidRPr="006E7522">
        <w:rPr>
          <w:rFonts w:asciiTheme="majorBidi" w:eastAsiaTheme="minorHAnsi" w:hAnsiTheme="majorBidi" w:cstheme="majorBidi"/>
          <w:color w:val="000000"/>
          <w:sz w:val="24"/>
          <w:szCs w:val="24"/>
        </w:rPr>
        <w:t xml:space="preserve"> of consultation meetings </w:t>
      </w:r>
      <w:r w:rsidR="00294760">
        <w:rPr>
          <w:rFonts w:asciiTheme="majorBidi" w:eastAsiaTheme="minorHAnsi" w:hAnsiTheme="majorBidi" w:cstheme="majorBidi"/>
          <w:color w:val="000000"/>
          <w:sz w:val="24"/>
          <w:szCs w:val="24"/>
        </w:rPr>
        <w:t xml:space="preserve">were </w:t>
      </w:r>
      <w:r w:rsidR="00D760A0" w:rsidRPr="006E7522">
        <w:rPr>
          <w:rFonts w:asciiTheme="majorBidi" w:eastAsiaTheme="minorHAnsi" w:hAnsiTheme="majorBidi" w:cstheme="majorBidi"/>
          <w:color w:val="000000"/>
          <w:sz w:val="24"/>
          <w:szCs w:val="24"/>
        </w:rPr>
        <w:t>conducted between UNDP-</w:t>
      </w:r>
      <w:proofErr w:type="spellStart"/>
      <w:r w:rsidR="00D760A0" w:rsidRPr="006E7522">
        <w:rPr>
          <w:rFonts w:asciiTheme="majorBidi" w:eastAsiaTheme="minorHAnsi" w:hAnsiTheme="majorBidi" w:cstheme="majorBidi"/>
          <w:color w:val="000000"/>
          <w:sz w:val="24"/>
          <w:szCs w:val="24"/>
        </w:rPr>
        <w:t>RoL</w:t>
      </w:r>
      <w:proofErr w:type="spellEnd"/>
      <w:r w:rsidR="00D760A0" w:rsidRPr="006E7522">
        <w:rPr>
          <w:rFonts w:asciiTheme="majorBidi" w:eastAsiaTheme="minorHAnsi" w:hAnsiTheme="majorBidi" w:cstheme="majorBidi"/>
          <w:color w:val="000000"/>
          <w:sz w:val="24"/>
          <w:szCs w:val="24"/>
        </w:rPr>
        <w:t xml:space="preserve"> team and the </w:t>
      </w:r>
      <w:r w:rsidR="006523D4" w:rsidRPr="006E7522">
        <w:rPr>
          <w:rFonts w:asciiTheme="majorBidi" w:eastAsiaTheme="minorHAnsi" w:hAnsiTheme="majorBidi" w:cstheme="majorBidi"/>
          <w:color w:val="000000"/>
          <w:sz w:val="24"/>
          <w:szCs w:val="24"/>
        </w:rPr>
        <w:t>counterpart’s</w:t>
      </w:r>
      <w:r w:rsidR="00D760A0" w:rsidRPr="006E7522">
        <w:rPr>
          <w:rFonts w:asciiTheme="majorBidi" w:eastAsiaTheme="minorHAnsi" w:hAnsiTheme="majorBidi" w:cstheme="majorBidi"/>
          <w:color w:val="000000"/>
          <w:sz w:val="24"/>
          <w:szCs w:val="24"/>
        </w:rPr>
        <w:t xml:space="preserve"> representatives</w:t>
      </w:r>
      <w:r w:rsidR="004912B7">
        <w:rPr>
          <w:rFonts w:asciiTheme="majorBidi" w:eastAsiaTheme="minorHAnsi" w:hAnsiTheme="majorBidi" w:cstheme="majorBidi"/>
          <w:color w:val="000000"/>
          <w:sz w:val="24"/>
          <w:szCs w:val="24"/>
        </w:rPr>
        <w:t>,</w:t>
      </w:r>
      <w:r w:rsidR="00D760A0" w:rsidRPr="006E7522">
        <w:rPr>
          <w:rFonts w:asciiTheme="majorBidi" w:eastAsiaTheme="minorHAnsi" w:hAnsiTheme="majorBidi" w:cstheme="majorBidi"/>
          <w:color w:val="000000"/>
          <w:sz w:val="24"/>
          <w:szCs w:val="24"/>
        </w:rPr>
        <w:t xml:space="preserve"> for the formulation </w:t>
      </w:r>
      <w:r w:rsidR="009D2A65">
        <w:rPr>
          <w:rFonts w:asciiTheme="majorBidi" w:eastAsiaTheme="minorHAnsi" w:hAnsiTheme="majorBidi" w:cstheme="majorBidi"/>
          <w:color w:val="000000"/>
          <w:sz w:val="24"/>
          <w:szCs w:val="24"/>
        </w:rPr>
        <w:t xml:space="preserve">and </w:t>
      </w:r>
      <w:r w:rsidR="00D760A0" w:rsidRPr="006E7522">
        <w:rPr>
          <w:rFonts w:asciiTheme="majorBidi" w:eastAsiaTheme="minorHAnsi" w:hAnsiTheme="majorBidi" w:cstheme="majorBidi"/>
          <w:color w:val="000000"/>
          <w:sz w:val="24"/>
          <w:szCs w:val="24"/>
        </w:rPr>
        <w:t>finalization</w:t>
      </w:r>
      <w:r w:rsidR="00294760">
        <w:rPr>
          <w:rFonts w:asciiTheme="majorBidi" w:eastAsiaTheme="minorHAnsi" w:hAnsiTheme="majorBidi" w:cstheme="majorBidi"/>
          <w:color w:val="000000"/>
          <w:sz w:val="24"/>
          <w:szCs w:val="24"/>
        </w:rPr>
        <w:t xml:space="preserve"> of project components</w:t>
      </w:r>
      <w:r w:rsidR="006523D4" w:rsidRPr="006E7522">
        <w:rPr>
          <w:rFonts w:asciiTheme="majorBidi" w:eastAsiaTheme="minorHAnsi" w:hAnsiTheme="majorBidi" w:cstheme="majorBidi"/>
          <w:color w:val="000000"/>
          <w:sz w:val="24"/>
          <w:szCs w:val="24"/>
        </w:rPr>
        <w:t xml:space="preserve"> and the approval</w:t>
      </w:r>
      <w:r w:rsidR="00D760A0" w:rsidRPr="006E7522">
        <w:rPr>
          <w:rFonts w:asciiTheme="majorBidi" w:eastAsiaTheme="minorHAnsi" w:hAnsiTheme="majorBidi" w:cstheme="majorBidi"/>
          <w:color w:val="000000"/>
          <w:sz w:val="24"/>
          <w:szCs w:val="24"/>
        </w:rPr>
        <w:t xml:space="preserve"> of the project </w:t>
      </w:r>
      <w:r w:rsidR="006523D4" w:rsidRPr="006E7522">
        <w:rPr>
          <w:rFonts w:asciiTheme="majorBidi" w:eastAsiaTheme="minorHAnsi" w:hAnsiTheme="majorBidi" w:cstheme="majorBidi"/>
          <w:color w:val="000000"/>
          <w:sz w:val="24"/>
          <w:szCs w:val="24"/>
        </w:rPr>
        <w:t>document.</w:t>
      </w:r>
    </w:p>
    <w:p w:rsidR="006E7522" w:rsidRDefault="00D760A0" w:rsidP="00965E84">
      <w:pPr>
        <w:jc w:val="lowKashida"/>
        <w:rPr>
          <w:rFonts w:asciiTheme="majorBidi" w:eastAsiaTheme="minorHAnsi" w:hAnsiTheme="majorBidi" w:cstheme="majorBidi"/>
          <w:color w:val="000000"/>
          <w:sz w:val="24"/>
          <w:szCs w:val="24"/>
        </w:rPr>
      </w:pPr>
      <w:r w:rsidRPr="006E7522">
        <w:rPr>
          <w:rFonts w:asciiTheme="majorBidi" w:eastAsiaTheme="minorHAnsi" w:hAnsiTheme="majorBidi" w:cstheme="majorBidi"/>
          <w:color w:val="000000"/>
          <w:sz w:val="24"/>
          <w:szCs w:val="24"/>
        </w:rPr>
        <w:t>The two main counterparts</w:t>
      </w:r>
      <w:r w:rsidR="00BA65DE">
        <w:rPr>
          <w:rFonts w:asciiTheme="majorBidi" w:eastAsiaTheme="minorHAnsi" w:hAnsiTheme="majorBidi" w:cstheme="majorBidi"/>
          <w:color w:val="000000"/>
          <w:sz w:val="24"/>
          <w:szCs w:val="24"/>
        </w:rPr>
        <w:t xml:space="preserve"> the </w:t>
      </w:r>
      <w:r w:rsidRPr="006E7522">
        <w:rPr>
          <w:rFonts w:asciiTheme="majorBidi" w:eastAsiaTheme="minorHAnsi" w:hAnsiTheme="majorBidi" w:cstheme="majorBidi"/>
          <w:color w:val="000000"/>
          <w:sz w:val="24"/>
          <w:szCs w:val="24"/>
        </w:rPr>
        <w:t xml:space="preserve">Ministry of Justice </w:t>
      </w:r>
      <w:r w:rsidR="00965E84">
        <w:rPr>
          <w:rFonts w:asciiTheme="majorBidi" w:eastAsiaTheme="minorHAnsi" w:hAnsiTheme="majorBidi" w:cstheme="majorBidi"/>
          <w:color w:val="000000"/>
          <w:sz w:val="24"/>
          <w:szCs w:val="24"/>
        </w:rPr>
        <w:t>(</w:t>
      </w:r>
      <w:proofErr w:type="spellStart"/>
      <w:r w:rsidR="00965E84">
        <w:rPr>
          <w:rFonts w:asciiTheme="majorBidi" w:eastAsiaTheme="minorHAnsi" w:hAnsiTheme="majorBidi" w:cstheme="majorBidi"/>
          <w:color w:val="000000"/>
          <w:sz w:val="24"/>
          <w:szCs w:val="24"/>
        </w:rPr>
        <w:t>MoJ</w:t>
      </w:r>
      <w:proofErr w:type="spellEnd"/>
      <w:r w:rsidR="00965E84">
        <w:rPr>
          <w:rFonts w:asciiTheme="majorBidi" w:eastAsiaTheme="minorHAnsi" w:hAnsiTheme="majorBidi" w:cstheme="majorBidi"/>
          <w:color w:val="000000"/>
          <w:sz w:val="24"/>
          <w:szCs w:val="24"/>
        </w:rPr>
        <w:t xml:space="preserve">) </w:t>
      </w:r>
      <w:r w:rsidRPr="006E7522">
        <w:rPr>
          <w:rFonts w:asciiTheme="majorBidi" w:eastAsiaTheme="minorHAnsi" w:hAnsiTheme="majorBidi" w:cstheme="majorBidi"/>
          <w:color w:val="000000"/>
          <w:sz w:val="24"/>
          <w:szCs w:val="24"/>
        </w:rPr>
        <w:t xml:space="preserve">and </w:t>
      </w:r>
      <w:r w:rsidR="00BA65DE">
        <w:rPr>
          <w:rFonts w:asciiTheme="majorBidi" w:eastAsiaTheme="minorHAnsi" w:hAnsiTheme="majorBidi" w:cstheme="majorBidi"/>
          <w:color w:val="000000"/>
          <w:sz w:val="24"/>
          <w:szCs w:val="24"/>
        </w:rPr>
        <w:t xml:space="preserve">the </w:t>
      </w:r>
      <w:r w:rsidRPr="006E7522">
        <w:rPr>
          <w:rFonts w:asciiTheme="majorBidi" w:eastAsiaTheme="minorHAnsi" w:hAnsiTheme="majorBidi" w:cstheme="majorBidi"/>
          <w:color w:val="000000"/>
          <w:sz w:val="24"/>
          <w:szCs w:val="24"/>
        </w:rPr>
        <w:t xml:space="preserve">Kurdistan Judicial </w:t>
      </w:r>
      <w:r w:rsidR="006E7522">
        <w:rPr>
          <w:rFonts w:asciiTheme="majorBidi" w:eastAsiaTheme="minorHAnsi" w:hAnsiTheme="majorBidi" w:cstheme="majorBidi"/>
          <w:color w:val="000000"/>
          <w:sz w:val="24"/>
          <w:szCs w:val="24"/>
        </w:rPr>
        <w:t>C</w:t>
      </w:r>
      <w:r w:rsidRPr="006E7522">
        <w:rPr>
          <w:rFonts w:asciiTheme="majorBidi" w:eastAsiaTheme="minorHAnsi" w:hAnsiTheme="majorBidi" w:cstheme="majorBidi"/>
          <w:color w:val="000000"/>
          <w:sz w:val="24"/>
          <w:szCs w:val="24"/>
        </w:rPr>
        <w:t xml:space="preserve">ouncil </w:t>
      </w:r>
      <w:r w:rsidR="00965E84">
        <w:rPr>
          <w:rFonts w:asciiTheme="majorBidi" w:eastAsiaTheme="minorHAnsi" w:hAnsiTheme="majorBidi" w:cstheme="majorBidi"/>
          <w:color w:val="000000"/>
          <w:sz w:val="24"/>
          <w:szCs w:val="24"/>
        </w:rPr>
        <w:t xml:space="preserve">(KJC) </w:t>
      </w:r>
      <w:r w:rsidRPr="006E7522">
        <w:rPr>
          <w:rFonts w:asciiTheme="majorBidi" w:eastAsiaTheme="minorHAnsi" w:hAnsiTheme="majorBidi" w:cstheme="majorBidi"/>
          <w:color w:val="000000"/>
          <w:sz w:val="24"/>
          <w:szCs w:val="24"/>
        </w:rPr>
        <w:t>identified their focal point</w:t>
      </w:r>
      <w:r w:rsidR="0000479D">
        <w:rPr>
          <w:rFonts w:asciiTheme="majorBidi" w:eastAsiaTheme="minorHAnsi" w:hAnsiTheme="majorBidi" w:cstheme="majorBidi"/>
          <w:color w:val="000000"/>
          <w:sz w:val="24"/>
          <w:szCs w:val="24"/>
        </w:rPr>
        <w:t>s</w:t>
      </w:r>
      <w:r w:rsidRPr="006E7522">
        <w:rPr>
          <w:rFonts w:asciiTheme="majorBidi" w:eastAsiaTheme="minorHAnsi" w:hAnsiTheme="majorBidi" w:cstheme="majorBidi"/>
          <w:color w:val="000000"/>
          <w:sz w:val="24"/>
          <w:szCs w:val="24"/>
        </w:rPr>
        <w:t xml:space="preserve"> to </w:t>
      </w:r>
      <w:r w:rsidR="006523D4" w:rsidRPr="006E7522">
        <w:rPr>
          <w:rFonts w:asciiTheme="majorBidi" w:eastAsiaTheme="minorHAnsi" w:hAnsiTheme="majorBidi" w:cstheme="majorBidi"/>
          <w:color w:val="000000"/>
          <w:sz w:val="24"/>
          <w:szCs w:val="24"/>
        </w:rPr>
        <w:t>coordinate with UNDP</w:t>
      </w:r>
      <w:r w:rsidR="00A91E01">
        <w:rPr>
          <w:rFonts w:asciiTheme="majorBidi" w:eastAsiaTheme="minorHAnsi" w:hAnsiTheme="majorBidi" w:cstheme="majorBidi"/>
          <w:color w:val="000000"/>
          <w:sz w:val="24"/>
          <w:szCs w:val="24"/>
        </w:rPr>
        <w:t xml:space="preserve"> to facilitate</w:t>
      </w:r>
      <w:r w:rsidR="006523D4" w:rsidRPr="006E7522">
        <w:rPr>
          <w:rFonts w:asciiTheme="majorBidi" w:eastAsiaTheme="minorHAnsi" w:hAnsiTheme="majorBidi" w:cstheme="majorBidi"/>
          <w:color w:val="000000"/>
          <w:sz w:val="24"/>
          <w:szCs w:val="24"/>
        </w:rPr>
        <w:t xml:space="preserve"> the implementation of the project. </w:t>
      </w:r>
    </w:p>
    <w:p w:rsidR="00810139" w:rsidRDefault="00D73744" w:rsidP="0000479D">
      <w:pPr>
        <w:jc w:val="lowKashida"/>
        <w:rPr>
          <w:rFonts w:asciiTheme="majorBidi" w:eastAsiaTheme="minorHAnsi" w:hAnsiTheme="majorBidi" w:cstheme="majorBidi"/>
          <w:color w:val="000000"/>
          <w:sz w:val="24"/>
          <w:szCs w:val="24"/>
        </w:rPr>
      </w:pPr>
      <w:r>
        <w:rPr>
          <w:rFonts w:asciiTheme="majorBidi" w:eastAsiaTheme="minorHAnsi" w:hAnsiTheme="majorBidi" w:cstheme="majorBidi"/>
          <w:color w:val="000000"/>
          <w:sz w:val="24"/>
          <w:szCs w:val="24"/>
        </w:rPr>
        <w:t xml:space="preserve">In order to provide technical support to the project, </w:t>
      </w:r>
      <w:r w:rsidR="00BB0ED3">
        <w:rPr>
          <w:rFonts w:asciiTheme="majorBidi" w:eastAsiaTheme="minorHAnsi" w:hAnsiTheme="majorBidi" w:cstheme="majorBidi"/>
          <w:color w:val="000000"/>
          <w:sz w:val="24"/>
          <w:szCs w:val="24"/>
        </w:rPr>
        <w:t xml:space="preserve">UNDP contracted </w:t>
      </w:r>
      <w:r>
        <w:rPr>
          <w:rFonts w:asciiTheme="majorBidi" w:eastAsiaTheme="minorHAnsi" w:hAnsiTheme="majorBidi" w:cstheme="majorBidi"/>
          <w:color w:val="000000"/>
          <w:sz w:val="24"/>
          <w:szCs w:val="24"/>
        </w:rPr>
        <w:t xml:space="preserve">two </w:t>
      </w:r>
      <w:r w:rsidR="00965E84">
        <w:rPr>
          <w:rFonts w:asciiTheme="majorBidi" w:eastAsiaTheme="minorHAnsi" w:hAnsiTheme="majorBidi" w:cstheme="majorBidi"/>
          <w:color w:val="000000"/>
          <w:sz w:val="24"/>
          <w:szCs w:val="24"/>
        </w:rPr>
        <w:t>consultants</w:t>
      </w:r>
      <w:r w:rsidR="00D07473">
        <w:rPr>
          <w:rFonts w:asciiTheme="majorBidi" w:eastAsiaTheme="minorHAnsi" w:hAnsiTheme="majorBidi" w:cstheme="majorBidi"/>
          <w:color w:val="000000"/>
          <w:sz w:val="24"/>
          <w:szCs w:val="24"/>
        </w:rPr>
        <w:t>, one</w:t>
      </w:r>
      <w:r>
        <w:rPr>
          <w:rFonts w:asciiTheme="majorBidi" w:eastAsiaTheme="minorHAnsi" w:hAnsiTheme="majorBidi" w:cstheme="majorBidi"/>
          <w:color w:val="000000"/>
          <w:sz w:val="24"/>
          <w:szCs w:val="24"/>
        </w:rPr>
        <w:t xml:space="preserve"> of </w:t>
      </w:r>
      <w:r w:rsidR="00965E84">
        <w:rPr>
          <w:rFonts w:asciiTheme="majorBidi" w:eastAsiaTheme="minorHAnsi" w:hAnsiTheme="majorBidi" w:cstheme="majorBidi"/>
          <w:color w:val="000000"/>
          <w:sz w:val="24"/>
          <w:szCs w:val="24"/>
        </w:rPr>
        <w:t xml:space="preserve">whom </w:t>
      </w:r>
      <w:r w:rsidR="00BB0ED3">
        <w:rPr>
          <w:rFonts w:asciiTheme="majorBidi" w:eastAsiaTheme="minorHAnsi" w:hAnsiTheme="majorBidi" w:cstheme="majorBidi"/>
          <w:color w:val="000000"/>
          <w:sz w:val="24"/>
          <w:szCs w:val="24"/>
        </w:rPr>
        <w:t>is an expert in arbitration, who has</w:t>
      </w:r>
      <w:r>
        <w:rPr>
          <w:rFonts w:asciiTheme="majorBidi" w:eastAsiaTheme="minorHAnsi" w:hAnsiTheme="majorBidi" w:cstheme="majorBidi"/>
          <w:color w:val="000000"/>
          <w:sz w:val="24"/>
          <w:szCs w:val="24"/>
        </w:rPr>
        <w:t xml:space="preserve"> been fielded </w:t>
      </w:r>
      <w:r w:rsidR="00294760">
        <w:rPr>
          <w:rFonts w:asciiTheme="majorBidi" w:eastAsiaTheme="minorHAnsi" w:hAnsiTheme="majorBidi" w:cstheme="majorBidi"/>
          <w:color w:val="000000"/>
          <w:sz w:val="24"/>
          <w:szCs w:val="24"/>
        </w:rPr>
        <w:t xml:space="preserve">in </w:t>
      </w:r>
      <w:r>
        <w:rPr>
          <w:rFonts w:asciiTheme="majorBidi" w:eastAsiaTheme="minorHAnsi" w:hAnsiTheme="majorBidi" w:cstheme="majorBidi"/>
          <w:color w:val="000000"/>
          <w:sz w:val="24"/>
          <w:szCs w:val="24"/>
        </w:rPr>
        <w:t>Erbil to carry out project assessment</w:t>
      </w:r>
      <w:r w:rsidR="00BB0ED3">
        <w:rPr>
          <w:rFonts w:asciiTheme="majorBidi" w:eastAsiaTheme="minorHAnsi" w:hAnsiTheme="majorBidi" w:cstheme="majorBidi"/>
          <w:color w:val="000000"/>
          <w:sz w:val="24"/>
          <w:szCs w:val="24"/>
        </w:rPr>
        <w:t>.</w:t>
      </w:r>
      <w:r>
        <w:rPr>
          <w:rFonts w:asciiTheme="majorBidi" w:eastAsiaTheme="minorHAnsi" w:hAnsiTheme="majorBidi" w:cstheme="majorBidi"/>
          <w:color w:val="000000"/>
          <w:sz w:val="24"/>
          <w:szCs w:val="24"/>
        </w:rPr>
        <w:t xml:space="preserve"> </w:t>
      </w:r>
      <w:r w:rsidR="00A91E01">
        <w:rPr>
          <w:rFonts w:asciiTheme="majorBidi" w:eastAsiaTheme="minorHAnsi" w:hAnsiTheme="majorBidi" w:cstheme="majorBidi"/>
          <w:color w:val="000000"/>
          <w:sz w:val="24"/>
          <w:szCs w:val="24"/>
        </w:rPr>
        <w:t>The</w:t>
      </w:r>
      <w:r w:rsidR="006E7522">
        <w:rPr>
          <w:rFonts w:asciiTheme="majorBidi" w:eastAsiaTheme="minorHAnsi" w:hAnsiTheme="majorBidi" w:cstheme="majorBidi"/>
          <w:color w:val="000000"/>
          <w:sz w:val="24"/>
          <w:szCs w:val="24"/>
        </w:rPr>
        <w:t xml:space="preserve"> </w:t>
      </w:r>
      <w:r w:rsidR="006E7522" w:rsidRPr="006E7522">
        <w:rPr>
          <w:rFonts w:asciiTheme="majorBidi" w:eastAsiaTheme="minorHAnsi" w:hAnsiTheme="majorBidi" w:cstheme="majorBidi"/>
          <w:color w:val="000000"/>
          <w:sz w:val="24"/>
          <w:szCs w:val="24"/>
        </w:rPr>
        <w:t xml:space="preserve">suitability of the legal and institutional environment to accommodate an </w:t>
      </w:r>
      <w:r w:rsidR="00A91E01">
        <w:rPr>
          <w:rFonts w:asciiTheme="majorBidi" w:eastAsiaTheme="minorHAnsi" w:hAnsiTheme="majorBidi" w:cstheme="majorBidi"/>
          <w:color w:val="000000"/>
          <w:sz w:val="24"/>
          <w:szCs w:val="24"/>
        </w:rPr>
        <w:t>a</w:t>
      </w:r>
      <w:r w:rsidR="006E7522" w:rsidRPr="006E7522">
        <w:rPr>
          <w:rFonts w:asciiTheme="majorBidi" w:eastAsiaTheme="minorHAnsi" w:hAnsiTheme="majorBidi" w:cstheme="majorBidi"/>
          <w:color w:val="000000"/>
          <w:sz w:val="24"/>
          <w:szCs w:val="24"/>
        </w:rPr>
        <w:t>rbitration system</w:t>
      </w:r>
      <w:r w:rsidR="00470CB5">
        <w:rPr>
          <w:rFonts w:asciiTheme="majorBidi" w:eastAsiaTheme="minorHAnsi" w:hAnsiTheme="majorBidi" w:cstheme="majorBidi"/>
          <w:color w:val="000000"/>
          <w:sz w:val="24"/>
          <w:szCs w:val="24"/>
        </w:rPr>
        <w:t xml:space="preserve"> has been assessed </w:t>
      </w:r>
      <w:r w:rsidR="009D2A65">
        <w:rPr>
          <w:rFonts w:asciiTheme="majorBidi" w:eastAsiaTheme="minorHAnsi" w:hAnsiTheme="majorBidi" w:cstheme="majorBidi"/>
          <w:color w:val="000000"/>
          <w:sz w:val="24"/>
          <w:szCs w:val="24"/>
        </w:rPr>
        <w:t xml:space="preserve">during this mission </w:t>
      </w:r>
      <w:r w:rsidR="00470CB5">
        <w:rPr>
          <w:rFonts w:asciiTheme="majorBidi" w:eastAsiaTheme="minorHAnsi" w:hAnsiTheme="majorBidi" w:cstheme="majorBidi"/>
          <w:color w:val="000000"/>
          <w:sz w:val="24"/>
          <w:szCs w:val="24"/>
        </w:rPr>
        <w:t>and the consultant extended</w:t>
      </w:r>
      <w:r w:rsidR="006E7522" w:rsidRPr="006E7522">
        <w:rPr>
          <w:rFonts w:asciiTheme="majorBidi" w:eastAsiaTheme="minorHAnsi" w:hAnsiTheme="majorBidi" w:cstheme="majorBidi"/>
          <w:color w:val="000000"/>
          <w:sz w:val="24"/>
          <w:szCs w:val="24"/>
        </w:rPr>
        <w:t xml:space="preserve"> the necessary technical support to establish and functionalize an </w:t>
      </w:r>
      <w:r w:rsidR="00470CB5">
        <w:rPr>
          <w:rFonts w:asciiTheme="majorBidi" w:eastAsiaTheme="minorHAnsi" w:hAnsiTheme="majorBidi" w:cstheme="majorBidi"/>
          <w:color w:val="000000"/>
          <w:sz w:val="24"/>
          <w:szCs w:val="24"/>
        </w:rPr>
        <w:t>a</w:t>
      </w:r>
      <w:r w:rsidR="006E7522" w:rsidRPr="006E7522">
        <w:rPr>
          <w:rFonts w:asciiTheme="majorBidi" w:eastAsiaTheme="minorHAnsi" w:hAnsiTheme="majorBidi" w:cstheme="majorBidi"/>
          <w:color w:val="000000"/>
          <w:sz w:val="24"/>
          <w:szCs w:val="24"/>
        </w:rPr>
        <w:t>rbitration system in KR.</w:t>
      </w:r>
      <w:r w:rsidR="004912B7">
        <w:rPr>
          <w:rFonts w:asciiTheme="majorBidi" w:eastAsiaTheme="minorHAnsi" w:hAnsiTheme="majorBidi" w:cstheme="majorBidi"/>
          <w:color w:val="000000"/>
          <w:sz w:val="24"/>
          <w:szCs w:val="24"/>
        </w:rPr>
        <w:t xml:space="preserve"> the second consultant will </w:t>
      </w:r>
      <w:r w:rsidR="00BB0ED3">
        <w:rPr>
          <w:rFonts w:asciiTheme="majorBidi" w:eastAsiaTheme="minorHAnsi" w:hAnsiTheme="majorBidi" w:cstheme="majorBidi"/>
          <w:color w:val="000000"/>
          <w:sz w:val="24"/>
          <w:szCs w:val="24"/>
        </w:rPr>
        <w:t>be fielded to Erbil</w:t>
      </w:r>
      <w:r w:rsidR="0000479D">
        <w:rPr>
          <w:rFonts w:asciiTheme="majorBidi" w:eastAsiaTheme="minorHAnsi" w:hAnsiTheme="majorBidi" w:cstheme="majorBidi"/>
          <w:color w:val="000000"/>
          <w:sz w:val="24"/>
          <w:szCs w:val="24"/>
        </w:rPr>
        <w:t xml:space="preserve"> during Q4. </w:t>
      </w:r>
      <w:r w:rsidR="00BB0ED3">
        <w:rPr>
          <w:rFonts w:asciiTheme="majorBidi" w:eastAsiaTheme="minorHAnsi" w:hAnsiTheme="majorBidi" w:cstheme="majorBidi"/>
          <w:color w:val="000000"/>
          <w:sz w:val="24"/>
          <w:szCs w:val="24"/>
        </w:rPr>
        <w:t xml:space="preserve"> </w:t>
      </w:r>
    </w:p>
    <w:p w:rsidR="006E7522" w:rsidRPr="00B5794A" w:rsidRDefault="00501538" w:rsidP="00F50AD4">
      <w:pPr>
        <w:jc w:val="lowKashida"/>
        <w:rPr>
          <w:rFonts w:asciiTheme="majorBidi" w:eastAsiaTheme="minorHAnsi" w:hAnsiTheme="majorBidi" w:cstheme="majorBidi"/>
          <w:color w:val="000000"/>
          <w:sz w:val="24"/>
          <w:szCs w:val="24"/>
        </w:rPr>
      </w:pPr>
      <w:r w:rsidRPr="00B5794A">
        <w:rPr>
          <w:rFonts w:asciiTheme="majorBidi" w:eastAsiaTheme="minorHAnsi" w:hAnsiTheme="majorBidi" w:cstheme="majorBidi"/>
          <w:color w:val="000000"/>
          <w:sz w:val="24"/>
          <w:szCs w:val="24"/>
        </w:rPr>
        <w:t xml:space="preserve">To institutionalize </w:t>
      </w:r>
      <w:r w:rsidR="00B545DE" w:rsidRPr="00B5794A">
        <w:rPr>
          <w:rFonts w:asciiTheme="majorBidi" w:eastAsiaTheme="minorHAnsi" w:hAnsiTheme="majorBidi" w:cstheme="majorBidi"/>
          <w:color w:val="000000"/>
          <w:sz w:val="24"/>
          <w:szCs w:val="24"/>
        </w:rPr>
        <w:t xml:space="preserve">and strength the legal aid in KR-I, </w:t>
      </w:r>
      <w:r w:rsidRPr="00B5794A">
        <w:rPr>
          <w:rFonts w:asciiTheme="majorBidi" w:eastAsiaTheme="minorHAnsi" w:hAnsiTheme="majorBidi" w:cstheme="majorBidi"/>
          <w:color w:val="000000"/>
          <w:sz w:val="24"/>
          <w:szCs w:val="24"/>
        </w:rPr>
        <w:t xml:space="preserve">UNDP signed an </w:t>
      </w:r>
      <w:proofErr w:type="spellStart"/>
      <w:r w:rsidRPr="00B5794A">
        <w:rPr>
          <w:rFonts w:asciiTheme="majorBidi" w:eastAsiaTheme="minorHAnsi" w:hAnsiTheme="majorBidi" w:cstheme="majorBidi"/>
          <w:color w:val="000000"/>
          <w:sz w:val="24"/>
          <w:szCs w:val="24"/>
        </w:rPr>
        <w:t>MoU</w:t>
      </w:r>
      <w:proofErr w:type="spellEnd"/>
      <w:r w:rsidRPr="00B5794A">
        <w:rPr>
          <w:rFonts w:asciiTheme="majorBidi" w:eastAsiaTheme="minorHAnsi" w:hAnsiTheme="majorBidi" w:cstheme="majorBidi"/>
          <w:color w:val="000000"/>
          <w:sz w:val="24"/>
          <w:szCs w:val="24"/>
        </w:rPr>
        <w:t xml:space="preserve"> with Kurdistan Bar Association</w:t>
      </w:r>
      <w:r w:rsidR="00B545DE" w:rsidRPr="00B5794A">
        <w:rPr>
          <w:rFonts w:asciiTheme="majorBidi" w:eastAsiaTheme="minorHAnsi" w:hAnsiTheme="majorBidi" w:cstheme="majorBidi"/>
          <w:color w:val="000000"/>
          <w:sz w:val="24"/>
          <w:szCs w:val="24"/>
        </w:rPr>
        <w:t xml:space="preserve"> </w:t>
      </w:r>
      <w:r w:rsidR="00F50AD4" w:rsidRPr="00B5794A">
        <w:rPr>
          <w:rFonts w:asciiTheme="majorBidi" w:eastAsiaTheme="minorHAnsi" w:hAnsiTheme="majorBidi" w:cstheme="majorBidi"/>
          <w:color w:val="000000"/>
          <w:sz w:val="24"/>
          <w:szCs w:val="24"/>
        </w:rPr>
        <w:t>(</w:t>
      </w:r>
      <w:r w:rsidR="00B545DE" w:rsidRPr="00B5794A">
        <w:rPr>
          <w:rFonts w:asciiTheme="majorBidi" w:eastAsiaTheme="minorHAnsi" w:hAnsiTheme="majorBidi" w:cstheme="majorBidi"/>
          <w:color w:val="000000"/>
          <w:sz w:val="24"/>
          <w:szCs w:val="24"/>
        </w:rPr>
        <w:t>KBA</w:t>
      </w:r>
      <w:r w:rsidR="00F50AD4" w:rsidRPr="00B5794A">
        <w:rPr>
          <w:rFonts w:asciiTheme="majorBidi" w:eastAsiaTheme="minorHAnsi" w:hAnsiTheme="majorBidi" w:cstheme="majorBidi"/>
          <w:color w:val="000000"/>
          <w:sz w:val="24"/>
          <w:szCs w:val="24"/>
        </w:rPr>
        <w:t>)</w:t>
      </w:r>
      <w:r w:rsidR="00B545DE" w:rsidRPr="00B5794A">
        <w:rPr>
          <w:rFonts w:asciiTheme="majorBidi" w:eastAsiaTheme="minorHAnsi" w:hAnsiTheme="majorBidi" w:cstheme="majorBidi"/>
          <w:color w:val="000000"/>
          <w:sz w:val="24"/>
          <w:szCs w:val="24"/>
        </w:rPr>
        <w:t xml:space="preserve"> </w:t>
      </w:r>
      <w:r w:rsidR="00672C01" w:rsidRPr="00B5794A">
        <w:rPr>
          <w:rFonts w:asciiTheme="majorBidi" w:eastAsiaTheme="minorHAnsi" w:hAnsiTheme="majorBidi" w:cstheme="majorBidi"/>
          <w:color w:val="000000"/>
          <w:sz w:val="24"/>
          <w:szCs w:val="24"/>
        </w:rPr>
        <w:t>that provide</w:t>
      </w:r>
      <w:r w:rsidR="00F50AD4" w:rsidRPr="00B5794A">
        <w:rPr>
          <w:rFonts w:asciiTheme="majorBidi" w:eastAsiaTheme="minorHAnsi" w:hAnsiTheme="majorBidi" w:cstheme="majorBidi"/>
          <w:color w:val="000000"/>
          <w:sz w:val="24"/>
          <w:szCs w:val="24"/>
        </w:rPr>
        <w:t>s</w:t>
      </w:r>
      <w:r w:rsidR="00672C01" w:rsidRPr="00B5794A">
        <w:rPr>
          <w:rFonts w:asciiTheme="majorBidi" w:eastAsiaTheme="minorHAnsi" w:hAnsiTheme="majorBidi" w:cstheme="majorBidi"/>
          <w:color w:val="000000"/>
          <w:sz w:val="24"/>
          <w:szCs w:val="24"/>
        </w:rPr>
        <w:t xml:space="preserve"> a framework for cooperation and collaboration with KBA </w:t>
      </w:r>
      <w:r w:rsidR="00B545DE" w:rsidRPr="00B5794A">
        <w:rPr>
          <w:rFonts w:asciiTheme="majorBidi" w:eastAsiaTheme="minorHAnsi" w:hAnsiTheme="majorBidi" w:cstheme="majorBidi"/>
          <w:color w:val="000000"/>
          <w:sz w:val="24"/>
          <w:szCs w:val="24"/>
        </w:rPr>
        <w:t xml:space="preserve">as a leading </w:t>
      </w:r>
      <w:r w:rsidR="00161AD8" w:rsidRPr="00B5794A">
        <w:rPr>
          <w:rFonts w:asciiTheme="majorBidi" w:eastAsiaTheme="minorHAnsi" w:hAnsiTheme="majorBidi" w:cstheme="majorBidi"/>
          <w:color w:val="000000"/>
          <w:sz w:val="24"/>
          <w:szCs w:val="24"/>
        </w:rPr>
        <w:t>entity</w:t>
      </w:r>
      <w:r w:rsidR="00B545DE" w:rsidRPr="00B5794A">
        <w:rPr>
          <w:rFonts w:asciiTheme="majorBidi" w:eastAsiaTheme="minorHAnsi" w:hAnsiTheme="majorBidi" w:cstheme="majorBidi"/>
          <w:color w:val="000000"/>
          <w:sz w:val="24"/>
          <w:szCs w:val="24"/>
        </w:rPr>
        <w:t xml:space="preserve"> to provide legal assistance</w:t>
      </w:r>
      <w:r w:rsidR="00F50AD4" w:rsidRPr="00B5794A">
        <w:rPr>
          <w:rFonts w:asciiTheme="majorBidi" w:eastAsiaTheme="minorHAnsi" w:hAnsiTheme="majorBidi" w:cstheme="majorBidi"/>
          <w:color w:val="000000"/>
          <w:sz w:val="24"/>
          <w:szCs w:val="24"/>
        </w:rPr>
        <w:t>. This includes</w:t>
      </w:r>
      <w:r w:rsidR="00B545DE" w:rsidRPr="00B5794A">
        <w:rPr>
          <w:rFonts w:asciiTheme="majorBidi" w:eastAsiaTheme="minorHAnsi" w:hAnsiTheme="majorBidi" w:cstheme="majorBidi"/>
          <w:color w:val="000000"/>
          <w:sz w:val="24"/>
          <w:szCs w:val="24"/>
        </w:rPr>
        <w:t xml:space="preserve"> legal representation and legal consultation through court based legal help desks and legal awareness</w:t>
      </w:r>
      <w:r w:rsidR="00F50AD4" w:rsidRPr="00B5794A">
        <w:rPr>
          <w:rFonts w:asciiTheme="majorBidi" w:eastAsiaTheme="minorHAnsi" w:hAnsiTheme="majorBidi" w:cstheme="majorBidi"/>
          <w:color w:val="000000"/>
          <w:sz w:val="24"/>
          <w:szCs w:val="24"/>
        </w:rPr>
        <w:t>,</w:t>
      </w:r>
      <w:r w:rsidR="00B545DE" w:rsidRPr="00B5794A">
        <w:rPr>
          <w:rFonts w:asciiTheme="majorBidi" w:eastAsiaTheme="minorHAnsi" w:hAnsiTheme="majorBidi" w:cstheme="majorBidi"/>
          <w:color w:val="000000"/>
          <w:sz w:val="24"/>
          <w:szCs w:val="24"/>
        </w:rPr>
        <w:t xml:space="preserve"> through mobile outreach, targeting vulnerable and marginalized group</w:t>
      </w:r>
      <w:r w:rsidR="00F50AD4" w:rsidRPr="00B5794A">
        <w:rPr>
          <w:rFonts w:asciiTheme="majorBidi" w:eastAsiaTheme="minorHAnsi" w:hAnsiTheme="majorBidi" w:cstheme="majorBidi"/>
          <w:color w:val="000000"/>
          <w:sz w:val="24"/>
          <w:szCs w:val="24"/>
        </w:rPr>
        <w:t>s</w:t>
      </w:r>
      <w:r w:rsidR="00B545DE" w:rsidRPr="00B5794A">
        <w:rPr>
          <w:rFonts w:asciiTheme="majorBidi" w:eastAsiaTheme="minorHAnsi" w:hAnsiTheme="majorBidi" w:cstheme="majorBidi"/>
          <w:color w:val="000000"/>
          <w:sz w:val="24"/>
          <w:szCs w:val="24"/>
        </w:rPr>
        <w:t xml:space="preserve">, in </w:t>
      </w:r>
      <w:proofErr w:type="spellStart"/>
      <w:r w:rsidR="00B545DE" w:rsidRPr="00B5794A">
        <w:rPr>
          <w:rFonts w:asciiTheme="majorBidi" w:eastAsiaTheme="minorHAnsi" w:hAnsiTheme="majorBidi" w:cstheme="majorBidi"/>
          <w:color w:val="000000"/>
          <w:sz w:val="24"/>
          <w:szCs w:val="24"/>
        </w:rPr>
        <w:t>Sulaimany</w:t>
      </w:r>
      <w:r w:rsidR="00F50AD4" w:rsidRPr="00B5794A">
        <w:rPr>
          <w:rFonts w:asciiTheme="majorBidi" w:eastAsiaTheme="minorHAnsi" w:hAnsiTheme="majorBidi" w:cstheme="majorBidi"/>
          <w:color w:val="000000"/>
          <w:sz w:val="24"/>
          <w:szCs w:val="24"/>
        </w:rPr>
        <w:t>a</w:t>
      </w:r>
      <w:proofErr w:type="spellEnd"/>
      <w:r w:rsidR="00F50AD4" w:rsidRPr="00B5794A">
        <w:rPr>
          <w:rFonts w:asciiTheme="majorBidi" w:eastAsiaTheme="minorHAnsi" w:hAnsiTheme="majorBidi" w:cstheme="majorBidi"/>
          <w:color w:val="000000"/>
          <w:sz w:val="24"/>
          <w:szCs w:val="24"/>
        </w:rPr>
        <w:t>,</w:t>
      </w:r>
      <w:r w:rsidR="00B545DE" w:rsidRPr="00B5794A">
        <w:rPr>
          <w:rFonts w:asciiTheme="majorBidi" w:eastAsiaTheme="minorHAnsi" w:hAnsiTheme="majorBidi" w:cstheme="majorBidi"/>
          <w:color w:val="000000"/>
          <w:sz w:val="24"/>
          <w:szCs w:val="24"/>
        </w:rPr>
        <w:t xml:space="preserve"> </w:t>
      </w:r>
      <w:proofErr w:type="spellStart"/>
      <w:r w:rsidR="00B545DE" w:rsidRPr="00B5794A">
        <w:rPr>
          <w:rFonts w:asciiTheme="majorBidi" w:eastAsiaTheme="minorHAnsi" w:hAnsiTheme="majorBidi" w:cstheme="majorBidi"/>
          <w:color w:val="000000"/>
          <w:sz w:val="24"/>
          <w:szCs w:val="24"/>
        </w:rPr>
        <w:t>Duhok</w:t>
      </w:r>
      <w:proofErr w:type="spellEnd"/>
      <w:r w:rsidR="00B545DE" w:rsidRPr="00B5794A">
        <w:rPr>
          <w:rFonts w:asciiTheme="majorBidi" w:eastAsiaTheme="minorHAnsi" w:hAnsiTheme="majorBidi" w:cstheme="majorBidi"/>
          <w:color w:val="000000"/>
          <w:sz w:val="24"/>
          <w:szCs w:val="24"/>
        </w:rPr>
        <w:t xml:space="preserve"> </w:t>
      </w:r>
      <w:r w:rsidR="00F50AD4" w:rsidRPr="00B5794A">
        <w:rPr>
          <w:rFonts w:asciiTheme="majorBidi" w:eastAsiaTheme="minorHAnsi" w:hAnsiTheme="majorBidi" w:cstheme="majorBidi"/>
          <w:color w:val="000000"/>
          <w:sz w:val="24"/>
          <w:szCs w:val="24"/>
        </w:rPr>
        <w:t xml:space="preserve">and possibly </w:t>
      </w:r>
      <w:r w:rsidR="00672C01" w:rsidRPr="00B5794A">
        <w:rPr>
          <w:rFonts w:asciiTheme="majorBidi" w:eastAsiaTheme="minorHAnsi" w:hAnsiTheme="majorBidi" w:cstheme="majorBidi"/>
          <w:color w:val="000000"/>
          <w:sz w:val="24"/>
          <w:szCs w:val="24"/>
        </w:rPr>
        <w:t xml:space="preserve">Erbil. The implementation of the mentioned </w:t>
      </w:r>
      <w:proofErr w:type="spellStart"/>
      <w:r w:rsidR="00672C01" w:rsidRPr="00B5794A">
        <w:rPr>
          <w:rFonts w:asciiTheme="majorBidi" w:eastAsiaTheme="minorHAnsi" w:hAnsiTheme="majorBidi" w:cstheme="majorBidi"/>
          <w:color w:val="000000"/>
          <w:sz w:val="24"/>
          <w:szCs w:val="24"/>
        </w:rPr>
        <w:t>MoU</w:t>
      </w:r>
      <w:proofErr w:type="spellEnd"/>
      <w:r w:rsidR="00672C01" w:rsidRPr="00B5794A">
        <w:rPr>
          <w:rFonts w:asciiTheme="majorBidi" w:eastAsiaTheme="minorHAnsi" w:hAnsiTheme="majorBidi" w:cstheme="majorBidi"/>
          <w:color w:val="000000"/>
          <w:sz w:val="24"/>
          <w:szCs w:val="24"/>
        </w:rPr>
        <w:t xml:space="preserve"> is supported by an additional contract with </w:t>
      </w:r>
      <w:r w:rsidR="001A4B4C" w:rsidRPr="00B5794A">
        <w:rPr>
          <w:rFonts w:asciiTheme="majorBidi" w:eastAsiaTheme="minorHAnsi" w:hAnsiTheme="majorBidi" w:cstheme="majorBidi"/>
          <w:color w:val="000000"/>
          <w:sz w:val="24"/>
          <w:szCs w:val="24"/>
        </w:rPr>
        <w:t>a local</w:t>
      </w:r>
      <w:r w:rsidR="00F175C2" w:rsidRPr="00B5794A">
        <w:rPr>
          <w:rFonts w:asciiTheme="majorBidi" w:eastAsiaTheme="minorHAnsi" w:hAnsiTheme="majorBidi" w:cstheme="majorBidi"/>
          <w:color w:val="000000"/>
          <w:sz w:val="24"/>
          <w:szCs w:val="24"/>
        </w:rPr>
        <w:t xml:space="preserve"> NGO</w:t>
      </w:r>
      <w:r w:rsidR="00F50AD4" w:rsidRPr="00B5794A">
        <w:rPr>
          <w:rFonts w:asciiTheme="majorBidi" w:eastAsiaTheme="minorHAnsi" w:hAnsiTheme="majorBidi" w:cstheme="majorBidi"/>
          <w:color w:val="000000"/>
          <w:sz w:val="24"/>
          <w:szCs w:val="24"/>
        </w:rPr>
        <w:t>,</w:t>
      </w:r>
      <w:r w:rsidR="00F175C2" w:rsidRPr="00B5794A">
        <w:rPr>
          <w:rFonts w:asciiTheme="majorBidi" w:eastAsiaTheme="minorHAnsi" w:hAnsiTheme="majorBidi" w:cstheme="majorBidi"/>
          <w:color w:val="000000"/>
          <w:sz w:val="24"/>
          <w:szCs w:val="24"/>
        </w:rPr>
        <w:t xml:space="preserve"> Women Empowerment Organization </w:t>
      </w:r>
      <w:r w:rsidR="00F50AD4" w:rsidRPr="00B5794A">
        <w:rPr>
          <w:rFonts w:asciiTheme="majorBidi" w:eastAsiaTheme="minorHAnsi" w:hAnsiTheme="majorBidi" w:cstheme="majorBidi"/>
          <w:color w:val="000000"/>
          <w:sz w:val="24"/>
          <w:szCs w:val="24"/>
        </w:rPr>
        <w:t>(</w:t>
      </w:r>
      <w:r w:rsidR="00F175C2" w:rsidRPr="00B5794A">
        <w:rPr>
          <w:rFonts w:asciiTheme="majorBidi" w:eastAsiaTheme="minorHAnsi" w:hAnsiTheme="majorBidi" w:cstheme="majorBidi"/>
          <w:color w:val="000000"/>
          <w:sz w:val="24"/>
          <w:szCs w:val="24"/>
        </w:rPr>
        <w:t>WEO) to provide</w:t>
      </w:r>
      <w:r w:rsidR="00C0079D" w:rsidRPr="00B5794A">
        <w:rPr>
          <w:rFonts w:asciiTheme="majorBidi" w:eastAsiaTheme="minorHAnsi" w:hAnsiTheme="majorBidi" w:cstheme="majorBidi"/>
          <w:color w:val="000000"/>
          <w:sz w:val="24"/>
          <w:szCs w:val="24"/>
        </w:rPr>
        <w:t xml:space="preserve"> </w:t>
      </w:r>
      <w:r w:rsidR="003E277A" w:rsidRPr="00B5794A">
        <w:rPr>
          <w:rFonts w:asciiTheme="majorBidi" w:eastAsiaTheme="minorHAnsi" w:hAnsiTheme="majorBidi" w:cstheme="majorBidi"/>
          <w:color w:val="000000"/>
          <w:sz w:val="24"/>
          <w:szCs w:val="24"/>
        </w:rPr>
        <w:t>capacity development</w:t>
      </w:r>
      <w:r w:rsidR="00C0079D" w:rsidRPr="00B5794A">
        <w:rPr>
          <w:rFonts w:asciiTheme="majorBidi" w:eastAsiaTheme="minorHAnsi" w:hAnsiTheme="majorBidi" w:cstheme="majorBidi"/>
          <w:color w:val="000000"/>
          <w:sz w:val="24"/>
          <w:szCs w:val="24"/>
        </w:rPr>
        <w:t>,</w:t>
      </w:r>
      <w:r w:rsidR="00F175C2" w:rsidRPr="00B5794A">
        <w:rPr>
          <w:rFonts w:asciiTheme="majorBidi" w:eastAsiaTheme="minorHAnsi" w:hAnsiTheme="majorBidi" w:cstheme="majorBidi"/>
          <w:color w:val="000000"/>
          <w:sz w:val="24"/>
          <w:szCs w:val="24"/>
        </w:rPr>
        <w:t xml:space="preserve"> technical and operational supports</w:t>
      </w:r>
      <w:r w:rsidR="00C0079D" w:rsidRPr="00B5794A">
        <w:rPr>
          <w:rFonts w:asciiTheme="majorBidi" w:eastAsiaTheme="minorHAnsi" w:hAnsiTheme="majorBidi" w:cstheme="majorBidi"/>
          <w:color w:val="000000"/>
          <w:sz w:val="24"/>
          <w:szCs w:val="24"/>
        </w:rPr>
        <w:t xml:space="preserve"> to </w:t>
      </w:r>
      <w:r w:rsidR="00F50AD4" w:rsidRPr="00B5794A">
        <w:rPr>
          <w:rFonts w:asciiTheme="majorBidi" w:eastAsiaTheme="minorHAnsi" w:hAnsiTheme="majorBidi" w:cstheme="majorBidi"/>
          <w:color w:val="000000"/>
          <w:sz w:val="24"/>
          <w:szCs w:val="24"/>
        </w:rPr>
        <w:t xml:space="preserve">the </w:t>
      </w:r>
      <w:r w:rsidR="00C0079D" w:rsidRPr="00B5794A">
        <w:rPr>
          <w:rFonts w:asciiTheme="majorBidi" w:eastAsiaTheme="minorHAnsi" w:hAnsiTheme="majorBidi" w:cstheme="majorBidi"/>
          <w:color w:val="000000"/>
          <w:sz w:val="24"/>
          <w:szCs w:val="24"/>
        </w:rPr>
        <w:t>KBA for the provision of legal assistance services,</w:t>
      </w:r>
      <w:r w:rsidR="003E277A" w:rsidRPr="00B5794A">
        <w:rPr>
          <w:rFonts w:asciiTheme="majorBidi" w:eastAsiaTheme="minorHAnsi" w:hAnsiTheme="majorBidi" w:cstheme="majorBidi"/>
          <w:color w:val="000000"/>
          <w:sz w:val="24"/>
          <w:szCs w:val="24"/>
        </w:rPr>
        <w:t xml:space="preserve"> and to assist KBA with</w:t>
      </w:r>
      <w:r w:rsidR="00A974DE" w:rsidRPr="00B5794A">
        <w:rPr>
          <w:rFonts w:asciiTheme="majorBidi" w:eastAsiaTheme="minorHAnsi" w:hAnsiTheme="majorBidi" w:cstheme="majorBidi"/>
          <w:color w:val="000000"/>
          <w:sz w:val="24"/>
          <w:szCs w:val="24"/>
        </w:rPr>
        <w:t xml:space="preserve"> the</w:t>
      </w:r>
      <w:r w:rsidR="003E277A" w:rsidRPr="00B5794A">
        <w:rPr>
          <w:rFonts w:asciiTheme="majorBidi" w:eastAsiaTheme="minorHAnsi" w:hAnsiTheme="majorBidi" w:cstheme="majorBidi"/>
          <w:color w:val="000000"/>
          <w:sz w:val="24"/>
          <w:szCs w:val="24"/>
        </w:rPr>
        <w:t xml:space="preserve"> development of </w:t>
      </w:r>
      <w:r w:rsidR="00F50AD4" w:rsidRPr="00B5794A">
        <w:rPr>
          <w:rFonts w:asciiTheme="majorBidi" w:eastAsiaTheme="minorHAnsi" w:hAnsiTheme="majorBidi" w:cstheme="majorBidi"/>
          <w:color w:val="000000"/>
          <w:sz w:val="24"/>
          <w:szCs w:val="24"/>
        </w:rPr>
        <w:t xml:space="preserve">an </w:t>
      </w:r>
      <w:r w:rsidR="003E277A" w:rsidRPr="00B5794A">
        <w:rPr>
          <w:rFonts w:asciiTheme="majorBidi" w:eastAsiaTheme="minorHAnsi" w:hAnsiTheme="majorBidi" w:cstheme="majorBidi"/>
          <w:color w:val="000000"/>
          <w:sz w:val="24"/>
          <w:szCs w:val="24"/>
        </w:rPr>
        <w:t xml:space="preserve">organizational strategy and </w:t>
      </w:r>
      <w:r w:rsidR="00544C7D" w:rsidRPr="00B5794A">
        <w:rPr>
          <w:rFonts w:asciiTheme="majorBidi" w:eastAsiaTheme="minorHAnsi" w:hAnsiTheme="majorBidi" w:cstheme="majorBidi"/>
          <w:color w:val="000000"/>
          <w:sz w:val="24"/>
          <w:szCs w:val="24"/>
        </w:rPr>
        <w:t>structure for legal aid work.</w:t>
      </w:r>
      <w:r w:rsidR="003E277A" w:rsidRPr="00B5794A">
        <w:rPr>
          <w:rFonts w:asciiTheme="majorBidi" w:eastAsiaTheme="minorHAnsi" w:hAnsiTheme="majorBidi" w:cstheme="majorBidi"/>
          <w:color w:val="000000"/>
          <w:sz w:val="24"/>
          <w:szCs w:val="24"/>
        </w:rPr>
        <w:t xml:space="preserve"> </w:t>
      </w:r>
      <w:r w:rsidR="00C0079D" w:rsidRPr="00B5794A">
        <w:rPr>
          <w:rFonts w:asciiTheme="majorBidi" w:eastAsiaTheme="minorHAnsi" w:hAnsiTheme="majorBidi" w:cstheme="majorBidi"/>
          <w:color w:val="000000"/>
          <w:sz w:val="24"/>
          <w:szCs w:val="24"/>
        </w:rPr>
        <w:t xml:space="preserve"> </w:t>
      </w:r>
    </w:p>
    <w:p w:rsidR="00C0079D" w:rsidRPr="00B5794A" w:rsidRDefault="00C0079D" w:rsidP="00F50AD4">
      <w:pPr>
        <w:jc w:val="lowKashida"/>
        <w:rPr>
          <w:rFonts w:asciiTheme="majorBidi" w:eastAsiaTheme="minorHAnsi" w:hAnsiTheme="majorBidi" w:cstheme="majorBidi"/>
          <w:color w:val="000000"/>
          <w:sz w:val="24"/>
          <w:szCs w:val="24"/>
        </w:rPr>
      </w:pPr>
      <w:r w:rsidRPr="00B5794A">
        <w:rPr>
          <w:rFonts w:asciiTheme="majorBidi" w:eastAsiaTheme="minorHAnsi" w:hAnsiTheme="majorBidi" w:cstheme="majorBidi"/>
          <w:color w:val="000000"/>
          <w:sz w:val="24"/>
          <w:szCs w:val="24"/>
        </w:rPr>
        <w:t>During the</w:t>
      </w:r>
      <w:r w:rsidR="003E277A" w:rsidRPr="00B5794A">
        <w:rPr>
          <w:rFonts w:asciiTheme="majorBidi" w:eastAsiaTheme="minorHAnsi" w:hAnsiTheme="majorBidi" w:cstheme="majorBidi"/>
          <w:color w:val="000000"/>
          <w:sz w:val="24"/>
          <w:szCs w:val="24"/>
        </w:rPr>
        <w:t xml:space="preserve"> reporting period, </w:t>
      </w:r>
      <w:r w:rsidR="00BA4B7F" w:rsidRPr="00B5794A">
        <w:rPr>
          <w:rFonts w:asciiTheme="majorBidi" w:eastAsiaTheme="minorHAnsi" w:hAnsiTheme="majorBidi" w:cstheme="majorBidi"/>
          <w:color w:val="000000"/>
          <w:sz w:val="24"/>
          <w:szCs w:val="24"/>
        </w:rPr>
        <w:t>free legal consultations and representation</w:t>
      </w:r>
      <w:r w:rsidR="00F50AD4" w:rsidRPr="00B5794A">
        <w:rPr>
          <w:rFonts w:asciiTheme="majorBidi" w:eastAsiaTheme="minorHAnsi" w:hAnsiTheme="majorBidi" w:cstheme="majorBidi"/>
          <w:color w:val="000000"/>
          <w:sz w:val="24"/>
          <w:szCs w:val="24"/>
        </w:rPr>
        <w:t xml:space="preserve"> were</w:t>
      </w:r>
      <w:r w:rsidR="00BA4B7F" w:rsidRPr="00B5794A">
        <w:rPr>
          <w:rFonts w:asciiTheme="majorBidi" w:eastAsiaTheme="minorHAnsi" w:hAnsiTheme="majorBidi" w:cstheme="majorBidi"/>
          <w:color w:val="000000"/>
          <w:sz w:val="24"/>
          <w:szCs w:val="24"/>
        </w:rPr>
        <w:t xml:space="preserve"> provided by </w:t>
      </w:r>
      <w:r w:rsidR="00544C7D" w:rsidRPr="00B5794A">
        <w:rPr>
          <w:rFonts w:asciiTheme="majorBidi" w:eastAsiaTheme="minorHAnsi" w:hAnsiTheme="majorBidi" w:cstheme="majorBidi"/>
          <w:color w:val="000000"/>
          <w:sz w:val="24"/>
          <w:szCs w:val="24"/>
        </w:rPr>
        <w:t>KBA</w:t>
      </w:r>
      <w:r w:rsidR="002D3E3D">
        <w:rPr>
          <w:rFonts w:asciiTheme="majorBidi" w:eastAsiaTheme="minorHAnsi" w:hAnsiTheme="majorBidi" w:cstheme="majorBidi"/>
          <w:color w:val="000000"/>
          <w:sz w:val="24"/>
          <w:szCs w:val="24"/>
        </w:rPr>
        <w:t xml:space="preserve"> </w:t>
      </w:r>
      <w:r w:rsidR="00A974DE" w:rsidRPr="00B5794A">
        <w:rPr>
          <w:rFonts w:asciiTheme="majorBidi" w:eastAsiaTheme="minorHAnsi" w:hAnsiTheme="majorBidi" w:cstheme="majorBidi"/>
          <w:color w:val="000000"/>
          <w:sz w:val="24"/>
          <w:szCs w:val="24"/>
        </w:rPr>
        <w:t>to vulnerable groups such as</w:t>
      </w:r>
      <w:r w:rsidR="00F50AD4" w:rsidRPr="00B5794A">
        <w:rPr>
          <w:rFonts w:asciiTheme="majorBidi" w:eastAsiaTheme="minorHAnsi" w:hAnsiTheme="majorBidi" w:cstheme="majorBidi"/>
          <w:color w:val="000000"/>
          <w:sz w:val="24"/>
          <w:szCs w:val="24"/>
        </w:rPr>
        <w:t xml:space="preserve"> the</w:t>
      </w:r>
      <w:r w:rsidR="00A974DE" w:rsidRPr="00B5794A">
        <w:rPr>
          <w:rFonts w:asciiTheme="majorBidi" w:eastAsiaTheme="minorHAnsi" w:hAnsiTheme="majorBidi" w:cstheme="majorBidi"/>
          <w:color w:val="000000"/>
          <w:sz w:val="24"/>
          <w:szCs w:val="24"/>
        </w:rPr>
        <w:t xml:space="preserve"> poor, victim</w:t>
      </w:r>
      <w:r w:rsidR="00F50AD4" w:rsidRPr="00B5794A">
        <w:rPr>
          <w:rFonts w:asciiTheme="majorBidi" w:eastAsiaTheme="minorHAnsi" w:hAnsiTheme="majorBidi" w:cstheme="majorBidi"/>
          <w:color w:val="000000"/>
          <w:sz w:val="24"/>
          <w:szCs w:val="24"/>
        </w:rPr>
        <w:t>s</w:t>
      </w:r>
      <w:r w:rsidR="00A974DE" w:rsidRPr="00B5794A">
        <w:rPr>
          <w:rFonts w:asciiTheme="majorBidi" w:eastAsiaTheme="minorHAnsi" w:hAnsiTheme="majorBidi" w:cstheme="majorBidi"/>
          <w:color w:val="000000"/>
          <w:sz w:val="24"/>
          <w:szCs w:val="24"/>
        </w:rPr>
        <w:t xml:space="preserve"> of </w:t>
      </w:r>
      <w:r w:rsidR="00F50AD4" w:rsidRPr="00B5794A">
        <w:rPr>
          <w:rFonts w:asciiTheme="majorBidi" w:eastAsiaTheme="minorHAnsi" w:hAnsiTheme="majorBidi" w:cstheme="majorBidi"/>
          <w:color w:val="000000"/>
          <w:sz w:val="24"/>
          <w:szCs w:val="24"/>
        </w:rPr>
        <w:t>gender based violence (</w:t>
      </w:r>
      <w:r w:rsidR="00A974DE" w:rsidRPr="00B5794A">
        <w:rPr>
          <w:rFonts w:asciiTheme="majorBidi" w:eastAsiaTheme="minorHAnsi" w:hAnsiTheme="majorBidi" w:cstheme="majorBidi"/>
          <w:color w:val="000000"/>
          <w:sz w:val="24"/>
          <w:szCs w:val="24"/>
        </w:rPr>
        <w:t>GBV</w:t>
      </w:r>
      <w:r w:rsidR="00F50AD4" w:rsidRPr="00B5794A">
        <w:rPr>
          <w:rFonts w:asciiTheme="majorBidi" w:eastAsiaTheme="minorHAnsi" w:hAnsiTheme="majorBidi" w:cstheme="majorBidi"/>
          <w:color w:val="000000"/>
          <w:sz w:val="24"/>
          <w:szCs w:val="24"/>
        </w:rPr>
        <w:t>)</w:t>
      </w:r>
      <w:r w:rsidR="00A974DE" w:rsidRPr="00B5794A">
        <w:rPr>
          <w:rFonts w:asciiTheme="majorBidi" w:eastAsiaTheme="minorHAnsi" w:hAnsiTheme="majorBidi" w:cstheme="majorBidi"/>
          <w:color w:val="000000"/>
          <w:sz w:val="24"/>
          <w:szCs w:val="24"/>
        </w:rPr>
        <w:t>,</w:t>
      </w:r>
      <w:r w:rsidR="00F50AD4" w:rsidRPr="00B5794A">
        <w:rPr>
          <w:rFonts w:asciiTheme="majorBidi" w:eastAsiaTheme="minorHAnsi" w:hAnsiTheme="majorBidi" w:cstheme="majorBidi"/>
          <w:color w:val="000000"/>
          <w:sz w:val="24"/>
          <w:szCs w:val="24"/>
        </w:rPr>
        <w:t xml:space="preserve"> persons with disabilities</w:t>
      </w:r>
      <w:r w:rsidR="00A974DE" w:rsidRPr="00B5794A">
        <w:rPr>
          <w:rFonts w:asciiTheme="majorBidi" w:eastAsiaTheme="minorHAnsi" w:hAnsiTheme="majorBidi" w:cstheme="majorBidi"/>
          <w:color w:val="000000"/>
          <w:sz w:val="24"/>
          <w:szCs w:val="24"/>
        </w:rPr>
        <w:t>, prisoners …etc</w:t>
      </w:r>
      <w:r w:rsidR="00F50AD4" w:rsidRPr="00B5794A">
        <w:rPr>
          <w:rFonts w:asciiTheme="majorBidi" w:eastAsiaTheme="minorHAnsi" w:hAnsiTheme="majorBidi" w:cstheme="majorBidi"/>
          <w:color w:val="000000"/>
          <w:sz w:val="24"/>
          <w:szCs w:val="24"/>
        </w:rPr>
        <w:t>,</w:t>
      </w:r>
      <w:r w:rsidR="00A974DE" w:rsidRPr="00B5794A">
        <w:rPr>
          <w:rFonts w:asciiTheme="majorBidi" w:eastAsiaTheme="minorHAnsi" w:hAnsiTheme="majorBidi" w:cstheme="majorBidi"/>
          <w:color w:val="000000"/>
          <w:sz w:val="24"/>
          <w:szCs w:val="24"/>
        </w:rPr>
        <w:t xml:space="preserve">  </w:t>
      </w:r>
      <w:r w:rsidR="00BA4B7F" w:rsidRPr="00B5794A">
        <w:rPr>
          <w:rFonts w:asciiTheme="majorBidi" w:eastAsiaTheme="minorHAnsi" w:hAnsiTheme="majorBidi" w:cstheme="majorBidi"/>
          <w:color w:val="000000"/>
          <w:sz w:val="24"/>
          <w:szCs w:val="24"/>
        </w:rPr>
        <w:t xml:space="preserve">through three legal aid helpdesks in Erbil, </w:t>
      </w:r>
      <w:proofErr w:type="spellStart"/>
      <w:r w:rsidR="00BA4B7F" w:rsidRPr="00B5794A">
        <w:rPr>
          <w:rFonts w:asciiTheme="majorBidi" w:eastAsiaTheme="minorHAnsi" w:hAnsiTheme="majorBidi" w:cstheme="majorBidi"/>
          <w:color w:val="000000"/>
          <w:sz w:val="24"/>
          <w:szCs w:val="24"/>
        </w:rPr>
        <w:t>Sul</w:t>
      </w:r>
      <w:r w:rsidR="00F50AD4" w:rsidRPr="00B5794A">
        <w:rPr>
          <w:rFonts w:asciiTheme="majorBidi" w:eastAsiaTheme="minorHAnsi" w:hAnsiTheme="majorBidi" w:cstheme="majorBidi"/>
          <w:color w:val="000000"/>
          <w:sz w:val="24"/>
          <w:szCs w:val="24"/>
        </w:rPr>
        <w:t>aimanya</w:t>
      </w:r>
      <w:proofErr w:type="spellEnd"/>
      <w:r w:rsidR="00BA4B7F" w:rsidRPr="00B5794A">
        <w:rPr>
          <w:rFonts w:asciiTheme="majorBidi" w:eastAsiaTheme="minorHAnsi" w:hAnsiTheme="majorBidi" w:cstheme="majorBidi"/>
          <w:color w:val="000000"/>
          <w:sz w:val="24"/>
          <w:szCs w:val="24"/>
        </w:rPr>
        <w:t xml:space="preserve"> and </w:t>
      </w:r>
      <w:proofErr w:type="spellStart"/>
      <w:r w:rsidR="00BA4B7F" w:rsidRPr="00B5794A">
        <w:rPr>
          <w:rFonts w:asciiTheme="majorBidi" w:eastAsiaTheme="minorHAnsi" w:hAnsiTheme="majorBidi" w:cstheme="majorBidi"/>
          <w:color w:val="000000"/>
          <w:sz w:val="24"/>
          <w:szCs w:val="24"/>
        </w:rPr>
        <w:t>Dahouk</w:t>
      </w:r>
      <w:proofErr w:type="spellEnd"/>
      <w:r w:rsidR="00F50AD4" w:rsidRPr="00B5794A">
        <w:rPr>
          <w:rFonts w:asciiTheme="majorBidi" w:eastAsiaTheme="minorHAnsi" w:hAnsiTheme="majorBidi" w:cstheme="majorBidi"/>
          <w:color w:val="000000"/>
          <w:sz w:val="24"/>
          <w:szCs w:val="24"/>
        </w:rPr>
        <w:t>/</w:t>
      </w:r>
      <w:r w:rsidR="00A974DE" w:rsidRPr="00B5794A">
        <w:rPr>
          <w:rFonts w:asciiTheme="majorBidi" w:eastAsiaTheme="minorHAnsi" w:hAnsiTheme="majorBidi" w:cstheme="majorBidi"/>
          <w:color w:val="000000"/>
          <w:sz w:val="24"/>
          <w:szCs w:val="24"/>
        </w:rPr>
        <w:t>.</w:t>
      </w:r>
      <w:r w:rsidR="00544C7D" w:rsidRPr="00B5794A">
        <w:rPr>
          <w:rFonts w:asciiTheme="majorBidi" w:eastAsiaTheme="minorHAnsi" w:hAnsiTheme="majorBidi" w:cstheme="majorBidi"/>
          <w:color w:val="000000"/>
          <w:sz w:val="24"/>
          <w:szCs w:val="24"/>
        </w:rPr>
        <w:t xml:space="preserve"> </w:t>
      </w:r>
    </w:p>
    <w:p w:rsidR="00BF44F6" w:rsidRPr="009D2A65" w:rsidRDefault="009D2A65" w:rsidP="00F50AD4">
      <w:pPr>
        <w:jc w:val="both"/>
        <w:rPr>
          <w:rFonts w:asciiTheme="majorBidi" w:eastAsiaTheme="minorHAnsi" w:hAnsiTheme="majorBidi" w:cstheme="majorBidi"/>
          <w:color w:val="000000"/>
          <w:sz w:val="24"/>
          <w:szCs w:val="24"/>
        </w:rPr>
      </w:pPr>
      <w:r w:rsidRPr="009D2A65">
        <w:rPr>
          <w:rFonts w:asciiTheme="majorBidi" w:eastAsiaTheme="minorHAnsi" w:hAnsiTheme="majorBidi" w:cstheme="majorBidi"/>
          <w:color w:val="000000"/>
          <w:sz w:val="24"/>
          <w:szCs w:val="24"/>
        </w:rPr>
        <w:t>The</w:t>
      </w:r>
      <w:r w:rsidR="00AE3445" w:rsidRPr="009D2A65">
        <w:rPr>
          <w:rFonts w:asciiTheme="majorBidi" w:eastAsiaTheme="minorHAnsi" w:hAnsiTheme="majorBidi" w:cstheme="majorBidi"/>
          <w:color w:val="000000"/>
          <w:sz w:val="24"/>
          <w:szCs w:val="24"/>
        </w:rPr>
        <w:t xml:space="preserve"> </w:t>
      </w:r>
      <w:r w:rsidR="00A91E01">
        <w:rPr>
          <w:rFonts w:asciiTheme="majorBidi" w:eastAsiaTheme="minorHAnsi" w:hAnsiTheme="majorBidi" w:cstheme="majorBidi"/>
          <w:color w:val="000000"/>
          <w:sz w:val="24"/>
          <w:szCs w:val="24"/>
        </w:rPr>
        <w:t>main</w:t>
      </w:r>
      <w:r w:rsidR="00AE3445" w:rsidRPr="009D2A65">
        <w:rPr>
          <w:rFonts w:asciiTheme="majorBidi" w:eastAsiaTheme="minorHAnsi" w:hAnsiTheme="majorBidi" w:cstheme="majorBidi"/>
          <w:color w:val="000000"/>
          <w:sz w:val="24"/>
          <w:szCs w:val="24"/>
        </w:rPr>
        <w:t xml:space="preserve"> challenge </w:t>
      </w:r>
      <w:r w:rsidRPr="009D2A65">
        <w:rPr>
          <w:rFonts w:asciiTheme="majorBidi" w:eastAsiaTheme="minorHAnsi" w:hAnsiTheme="majorBidi" w:cstheme="majorBidi"/>
          <w:color w:val="000000"/>
          <w:sz w:val="24"/>
          <w:szCs w:val="24"/>
        </w:rPr>
        <w:t xml:space="preserve">is the delay of </w:t>
      </w:r>
      <w:r w:rsidR="00BB0ED3">
        <w:rPr>
          <w:rFonts w:asciiTheme="majorBidi" w:eastAsiaTheme="minorHAnsi" w:hAnsiTheme="majorBidi" w:cstheme="majorBidi"/>
          <w:color w:val="000000"/>
          <w:sz w:val="24"/>
          <w:szCs w:val="24"/>
        </w:rPr>
        <w:t xml:space="preserve">the project </w:t>
      </w:r>
      <w:r w:rsidRPr="009D2A65">
        <w:rPr>
          <w:rFonts w:asciiTheme="majorBidi" w:eastAsiaTheme="minorHAnsi" w:hAnsiTheme="majorBidi" w:cstheme="majorBidi"/>
          <w:color w:val="000000"/>
          <w:sz w:val="24"/>
          <w:szCs w:val="24"/>
        </w:rPr>
        <w:t xml:space="preserve">cost sharing agreement by </w:t>
      </w:r>
      <w:r w:rsidR="00F50AD4">
        <w:rPr>
          <w:rFonts w:asciiTheme="majorBidi" w:eastAsiaTheme="minorHAnsi" w:hAnsiTheme="majorBidi" w:cstheme="majorBidi"/>
          <w:color w:val="000000"/>
          <w:sz w:val="24"/>
          <w:szCs w:val="24"/>
        </w:rPr>
        <w:t>the</w:t>
      </w:r>
      <w:r w:rsidR="0000479D">
        <w:rPr>
          <w:rFonts w:asciiTheme="majorBidi" w:eastAsiaTheme="minorHAnsi" w:hAnsiTheme="majorBidi" w:cstheme="majorBidi"/>
          <w:color w:val="000000"/>
          <w:sz w:val="24"/>
          <w:szCs w:val="24"/>
        </w:rPr>
        <w:t xml:space="preserve"> </w:t>
      </w:r>
      <w:r w:rsidRPr="009D2A65">
        <w:rPr>
          <w:rFonts w:asciiTheme="majorBidi" w:eastAsiaTheme="minorHAnsi" w:hAnsiTheme="majorBidi" w:cstheme="majorBidi"/>
          <w:color w:val="000000"/>
          <w:sz w:val="24"/>
          <w:szCs w:val="24"/>
        </w:rPr>
        <w:t xml:space="preserve">KRG, </w:t>
      </w:r>
      <w:r w:rsidR="00965E84">
        <w:rPr>
          <w:rFonts w:asciiTheme="majorBidi" w:eastAsiaTheme="minorHAnsi" w:hAnsiTheme="majorBidi" w:cstheme="majorBidi"/>
          <w:color w:val="000000"/>
          <w:sz w:val="24"/>
          <w:szCs w:val="24"/>
        </w:rPr>
        <w:t>which</w:t>
      </w:r>
      <w:r w:rsidRPr="009D2A65">
        <w:rPr>
          <w:rFonts w:asciiTheme="majorBidi" w:eastAsiaTheme="minorHAnsi" w:hAnsiTheme="majorBidi" w:cstheme="majorBidi"/>
          <w:color w:val="000000"/>
          <w:sz w:val="24"/>
          <w:szCs w:val="24"/>
        </w:rPr>
        <w:t xml:space="preserve"> had </w:t>
      </w:r>
      <w:r w:rsidR="00F50AD4" w:rsidRPr="009D2A65">
        <w:rPr>
          <w:rFonts w:asciiTheme="majorBidi" w:eastAsiaTheme="minorHAnsi" w:hAnsiTheme="majorBidi" w:cstheme="majorBidi"/>
          <w:color w:val="000000"/>
          <w:sz w:val="24"/>
          <w:szCs w:val="24"/>
        </w:rPr>
        <w:t>ha</w:t>
      </w:r>
      <w:r w:rsidR="00F50AD4">
        <w:rPr>
          <w:rFonts w:asciiTheme="majorBidi" w:eastAsiaTheme="minorHAnsi" w:hAnsiTheme="majorBidi" w:cstheme="majorBidi"/>
          <w:color w:val="000000"/>
          <w:sz w:val="24"/>
          <w:szCs w:val="24"/>
        </w:rPr>
        <w:t>s</w:t>
      </w:r>
      <w:r w:rsidR="00F50AD4" w:rsidRPr="009D2A65">
        <w:rPr>
          <w:rFonts w:asciiTheme="majorBidi" w:eastAsiaTheme="minorHAnsi" w:hAnsiTheme="majorBidi" w:cstheme="majorBidi"/>
          <w:color w:val="000000"/>
          <w:sz w:val="24"/>
          <w:szCs w:val="24"/>
        </w:rPr>
        <w:t xml:space="preserve"> </w:t>
      </w:r>
      <w:r w:rsidRPr="009D2A65">
        <w:rPr>
          <w:rFonts w:asciiTheme="majorBidi" w:eastAsiaTheme="minorHAnsi" w:hAnsiTheme="majorBidi" w:cstheme="majorBidi"/>
          <w:color w:val="000000"/>
          <w:sz w:val="24"/>
          <w:szCs w:val="24"/>
        </w:rPr>
        <w:t>significant impact on the project time line</w:t>
      </w:r>
      <w:r w:rsidR="00761071">
        <w:rPr>
          <w:rFonts w:asciiTheme="majorBidi" w:eastAsiaTheme="minorHAnsi" w:hAnsiTheme="majorBidi" w:cstheme="majorBidi"/>
          <w:color w:val="000000"/>
          <w:sz w:val="24"/>
          <w:szCs w:val="24"/>
        </w:rPr>
        <w:t>.</w:t>
      </w:r>
    </w:p>
    <w:p w:rsidR="002A06AF" w:rsidRPr="00FF12EA" w:rsidRDefault="00B60072" w:rsidP="00864063">
      <w:pPr>
        <w:pStyle w:val="Heading1"/>
        <w:rPr>
          <w:rFonts w:asciiTheme="majorBidi" w:hAnsiTheme="majorBidi" w:cstheme="majorBidi"/>
          <w:sz w:val="32"/>
          <w:szCs w:val="32"/>
        </w:rPr>
      </w:pPr>
      <w:bookmarkStart w:id="10" w:name="_Toc364344958"/>
      <w:r w:rsidRPr="00FF12EA">
        <w:rPr>
          <w:rFonts w:asciiTheme="majorBidi" w:hAnsiTheme="majorBidi" w:cstheme="majorBidi"/>
          <w:sz w:val="32"/>
          <w:szCs w:val="32"/>
        </w:rPr>
        <w:t xml:space="preserve">2.0 </w:t>
      </w:r>
      <w:r w:rsidR="002A06AF" w:rsidRPr="00FF12EA">
        <w:rPr>
          <w:rFonts w:asciiTheme="majorBidi" w:hAnsiTheme="majorBidi" w:cstheme="majorBidi"/>
          <w:sz w:val="32"/>
          <w:szCs w:val="32"/>
        </w:rPr>
        <w:t>Context</w:t>
      </w:r>
      <w:bookmarkEnd w:id="10"/>
      <w:r w:rsidR="00256F1B" w:rsidRPr="00FF12EA">
        <w:rPr>
          <w:rFonts w:asciiTheme="majorBidi" w:hAnsiTheme="majorBidi" w:cstheme="majorBidi"/>
          <w:sz w:val="32"/>
          <w:szCs w:val="32"/>
        </w:rPr>
        <w:t xml:space="preserve"> </w:t>
      </w:r>
    </w:p>
    <w:p w:rsidR="00DB5AC1" w:rsidRPr="00DB5AC1" w:rsidRDefault="00DB5AC1" w:rsidP="00DB5AC1">
      <w:pPr>
        <w:pStyle w:val="ListBullet"/>
        <w:numPr>
          <w:ilvl w:val="0"/>
          <w:numId w:val="0"/>
        </w:numPr>
        <w:spacing w:before="0" w:after="120" w:line="276" w:lineRule="auto"/>
        <w:contextualSpacing w:val="0"/>
        <w:rPr>
          <w:rFonts w:asciiTheme="majorBidi" w:eastAsiaTheme="minorHAnsi" w:hAnsiTheme="majorBidi" w:cstheme="majorBidi"/>
          <w:color w:val="000000"/>
          <w:sz w:val="24"/>
          <w:lang w:val="en-US"/>
        </w:rPr>
      </w:pPr>
      <w:r w:rsidRPr="00DB5AC1">
        <w:rPr>
          <w:rFonts w:asciiTheme="majorBidi" w:eastAsiaTheme="minorHAnsi" w:hAnsiTheme="majorBidi" w:cstheme="majorBidi"/>
          <w:color w:val="000000"/>
          <w:sz w:val="24"/>
          <w:lang w:val="en-US"/>
        </w:rPr>
        <w:t xml:space="preserve">As per the Good Governance and Transparency Strategy adopted by the KRG and in similar line with the National Development Strategy of Iraq, priority is given to strategizing towards a more "open, efficient and accountable" public sector.  This is based on improving service delivery, promoting strong public service as well as ensuring transparency and rule of law in administration of the public sector. </w:t>
      </w:r>
    </w:p>
    <w:p w:rsidR="00DB5AC1" w:rsidRPr="00DB5AC1" w:rsidRDefault="00DB5AC1" w:rsidP="00DB5AC1">
      <w:pPr>
        <w:pStyle w:val="ListBullet"/>
        <w:numPr>
          <w:ilvl w:val="0"/>
          <w:numId w:val="0"/>
        </w:numPr>
        <w:spacing w:before="0" w:after="120" w:line="276" w:lineRule="auto"/>
        <w:contextualSpacing w:val="0"/>
        <w:rPr>
          <w:rFonts w:asciiTheme="majorBidi" w:eastAsiaTheme="minorHAnsi" w:hAnsiTheme="majorBidi" w:cstheme="majorBidi"/>
          <w:color w:val="000000"/>
          <w:sz w:val="24"/>
          <w:lang w:val="en-US"/>
        </w:rPr>
      </w:pPr>
      <w:r w:rsidRPr="00DB5AC1">
        <w:rPr>
          <w:rFonts w:asciiTheme="majorBidi" w:eastAsiaTheme="minorHAnsi" w:hAnsiTheme="majorBidi" w:cstheme="majorBidi"/>
          <w:color w:val="000000"/>
          <w:sz w:val="24"/>
          <w:lang w:val="en-US"/>
        </w:rPr>
        <w:lastRenderedPageBreak/>
        <w:t xml:space="preserve">KRG prioritized Rule of Law as key policy priority for enhancing the government performance and honesty. The fourth pillar of the KRG 2020 Vision is “putting a government that works to the people”.  The Vision identifies that in order for KRG to become an effective, transparent, trusted, and honest government, it must improve Rule of Law and </w:t>
      </w:r>
      <w:r w:rsidR="006B2775" w:rsidRPr="00DB5AC1">
        <w:rPr>
          <w:rFonts w:asciiTheme="majorBidi" w:eastAsiaTheme="minorHAnsi" w:hAnsiTheme="majorBidi" w:cstheme="majorBidi"/>
          <w:color w:val="000000"/>
          <w:sz w:val="24"/>
          <w:lang w:val="en-US"/>
        </w:rPr>
        <w:t>ensures</w:t>
      </w:r>
      <w:r w:rsidRPr="00DB5AC1">
        <w:rPr>
          <w:rFonts w:asciiTheme="majorBidi" w:eastAsiaTheme="minorHAnsi" w:hAnsiTheme="majorBidi" w:cstheme="majorBidi"/>
          <w:color w:val="000000"/>
          <w:sz w:val="24"/>
          <w:lang w:val="en-US"/>
        </w:rPr>
        <w:t xml:space="preserve"> a professional and autonomous judicial system through which it will fight corruption and must enhance access to justice and thus build the confidence of the public. </w:t>
      </w:r>
    </w:p>
    <w:p w:rsidR="00DB5AC1" w:rsidRPr="00DB5AC1" w:rsidRDefault="00DB5AC1" w:rsidP="00B903F3">
      <w:pPr>
        <w:pStyle w:val="ListBullet"/>
        <w:numPr>
          <w:ilvl w:val="0"/>
          <w:numId w:val="0"/>
        </w:numPr>
        <w:spacing w:before="0" w:after="120" w:line="276" w:lineRule="auto"/>
        <w:contextualSpacing w:val="0"/>
        <w:rPr>
          <w:rFonts w:asciiTheme="majorBidi" w:eastAsiaTheme="minorHAnsi" w:hAnsiTheme="majorBidi" w:cstheme="majorBidi"/>
          <w:color w:val="000000"/>
          <w:sz w:val="24"/>
          <w:lang w:val="en-US"/>
        </w:rPr>
      </w:pPr>
      <w:r w:rsidRPr="00DB5AC1">
        <w:rPr>
          <w:rFonts w:asciiTheme="majorBidi" w:eastAsiaTheme="minorHAnsi" w:hAnsiTheme="majorBidi" w:cstheme="majorBidi"/>
          <w:color w:val="000000"/>
          <w:sz w:val="24"/>
          <w:lang w:val="en-US"/>
        </w:rPr>
        <w:t>Strengthening the rule of law and enhancing access to justice mechanisms in a broad and participatory matter are two essential components for institutional, economic and social recovery and will prove sustainable when trust and confidence is enhanced in the justice sector in KR-I. The KRG Government is committed to increasing trust and confidence and the efficiency of the justice system as well as building towards judicial independence.  This project aims through, working on several levels (policy, institutional and grassroots) as well mainstreaming gender components, to programme holistically to ensure that relevant partners are able to better provide quality service to its citizens; be more responsive, and efficient in its capacity as well as able to meet the functions and challenges of development in the K</w:t>
      </w:r>
      <w:r w:rsidR="00B903F3">
        <w:rPr>
          <w:rFonts w:asciiTheme="majorBidi" w:eastAsiaTheme="minorHAnsi" w:hAnsiTheme="majorBidi" w:cstheme="majorBidi"/>
          <w:color w:val="000000"/>
          <w:sz w:val="24"/>
          <w:lang w:val="en-US"/>
        </w:rPr>
        <w:t>R</w:t>
      </w:r>
      <w:r w:rsidRPr="00DB5AC1">
        <w:rPr>
          <w:rFonts w:asciiTheme="majorBidi" w:eastAsiaTheme="minorHAnsi" w:hAnsiTheme="majorBidi" w:cstheme="majorBidi"/>
          <w:color w:val="000000"/>
          <w:sz w:val="24"/>
          <w:lang w:val="en-US"/>
        </w:rPr>
        <w:t>.</w:t>
      </w:r>
    </w:p>
    <w:p w:rsidR="00E5282F" w:rsidRPr="00E5282F" w:rsidRDefault="002A06AF" w:rsidP="007F7EF3">
      <w:pPr>
        <w:jc w:val="both"/>
        <w:rPr>
          <w:rFonts w:asciiTheme="majorBidi" w:eastAsiaTheme="minorHAnsi" w:hAnsiTheme="majorBidi" w:cstheme="majorBidi"/>
          <w:color w:val="000000"/>
          <w:sz w:val="24"/>
          <w:szCs w:val="24"/>
        </w:rPr>
      </w:pPr>
      <w:r w:rsidRPr="00B903F3">
        <w:rPr>
          <w:rFonts w:asciiTheme="majorBidi" w:eastAsiaTheme="minorHAnsi" w:hAnsiTheme="majorBidi" w:cstheme="majorBidi"/>
          <w:color w:val="000000"/>
          <w:sz w:val="24"/>
          <w:szCs w:val="24"/>
          <w:u w:val="single"/>
        </w:rPr>
        <w:t>Intended objective</w:t>
      </w:r>
      <w:r w:rsidR="00754692" w:rsidRPr="00B903F3">
        <w:rPr>
          <w:rFonts w:asciiTheme="majorBidi" w:eastAsiaTheme="minorHAnsi" w:hAnsiTheme="majorBidi" w:cstheme="majorBidi"/>
          <w:color w:val="000000"/>
          <w:sz w:val="24"/>
          <w:szCs w:val="24"/>
          <w:u w:val="single"/>
        </w:rPr>
        <w:t>:</w:t>
      </w:r>
      <w:r w:rsidR="00DC42E7" w:rsidRPr="00B903F3">
        <w:rPr>
          <w:rFonts w:asciiTheme="majorBidi" w:eastAsiaTheme="minorHAnsi" w:hAnsiTheme="majorBidi" w:cstheme="majorBidi"/>
          <w:color w:val="000000"/>
          <w:sz w:val="24"/>
          <w:szCs w:val="24"/>
        </w:rPr>
        <w:t xml:space="preserve"> </w:t>
      </w:r>
      <w:r w:rsidR="00E5282F" w:rsidRPr="00E5282F">
        <w:rPr>
          <w:rFonts w:asciiTheme="majorBidi" w:eastAsiaTheme="minorHAnsi" w:hAnsiTheme="majorBidi" w:cstheme="majorBidi"/>
          <w:color w:val="000000"/>
          <w:sz w:val="24"/>
          <w:szCs w:val="24"/>
        </w:rPr>
        <w:t xml:space="preserve">The project will target capacity development for the justice sector as well as enhancing citizen-government interface to ensure an efficient and responsive court and legal system. The project will focus on two axes; Enhancing the delivery of Justice through support for institutional development and court administration and enhancing access to justice through legal aid and legal empowerment. </w:t>
      </w:r>
    </w:p>
    <w:p w:rsidR="00E5282F" w:rsidRPr="00E5282F" w:rsidRDefault="00E5282F" w:rsidP="00DC42E7">
      <w:pPr>
        <w:jc w:val="both"/>
        <w:rPr>
          <w:rFonts w:asciiTheme="minorHAnsi" w:eastAsia="Calibri" w:hAnsiTheme="minorHAnsi"/>
          <w:iCs/>
        </w:rPr>
      </w:pPr>
    </w:p>
    <w:p w:rsidR="002A06AF" w:rsidRDefault="002A06AF" w:rsidP="00161AD8">
      <w:pPr>
        <w:pStyle w:val="ListBullet"/>
        <w:numPr>
          <w:ilvl w:val="0"/>
          <w:numId w:val="0"/>
        </w:numPr>
        <w:spacing w:before="0" w:after="120" w:line="276" w:lineRule="auto"/>
        <w:contextualSpacing w:val="0"/>
        <w:rPr>
          <w:rFonts w:asciiTheme="majorBidi" w:eastAsiaTheme="minorHAnsi" w:hAnsiTheme="majorBidi" w:cstheme="majorBidi"/>
          <w:color w:val="FF0000"/>
          <w:sz w:val="24"/>
        </w:rPr>
      </w:pPr>
      <w:r w:rsidRPr="00D14DC1">
        <w:rPr>
          <w:rFonts w:asciiTheme="majorBidi" w:eastAsiaTheme="minorHAnsi" w:hAnsiTheme="majorBidi" w:cstheme="majorBidi"/>
          <w:color w:val="000000"/>
          <w:sz w:val="24"/>
          <w:u w:val="single"/>
        </w:rPr>
        <w:t>Intended beneficiaries</w:t>
      </w:r>
      <w:r w:rsidR="00754692" w:rsidRPr="00D14DC1">
        <w:rPr>
          <w:rFonts w:asciiTheme="majorBidi" w:eastAsiaTheme="minorHAnsi" w:hAnsiTheme="majorBidi" w:cstheme="majorBidi"/>
          <w:color w:val="000000"/>
          <w:sz w:val="24"/>
          <w:u w:val="single"/>
        </w:rPr>
        <w:t>:</w:t>
      </w:r>
      <w:r w:rsidR="00DC42E7" w:rsidRPr="00BB0ED3">
        <w:rPr>
          <w:rFonts w:asciiTheme="majorBidi" w:eastAsiaTheme="minorHAnsi" w:hAnsiTheme="majorBidi" w:cstheme="majorBidi"/>
          <w:color w:val="000000"/>
          <w:sz w:val="24"/>
        </w:rPr>
        <w:t xml:space="preserve"> Iraqi Citizens</w:t>
      </w:r>
      <w:r w:rsidR="00F17067" w:rsidRPr="00BB0ED3">
        <w:rPr>
          <w:rFonts w:asciiTheme="majorBidi" w:eastAsiaTheme="minorHAnsi" w:hAnsiTheme="majorBidi" w:cstheme="majorBidi"/>
          <w:color w:val="000000"/>
          <w:sz w:val="24"/>
        </w:rPr>
        <w:t>,</w:t>
      </w:r>
      <w:r w:rsidR="007F7EF3" w:rsidRPr="00BB0ED3">
        <w:rPr>
          <w:rFonts w:asciiTheme="majorBidi" w:eastAsiaTheme="minorHAnsi" w:hAnsiTheme="majorBidi" w:cstheme="majorBidi"/>
          <w:color w:val="000000"/>
          <w:sz w:val="24"/>
        </w:rPr>
        <w:t xml:space="preserve"> focusing on the citizens of Kurdistan Region</w:t>
      </w:r>
      <w:r w:rsidR="00D07473">
        <w:rPr>
          <w:rFonts w:asciiTheme="majorBidi" w:eastAsiaTheme="minorHAnsi" w:hAnsiTheme="majorBidi" w:cstheme="majorBidi"/>
          <w:color w:val="000000"/>
          <w:sz w:val="24"/>
        </w:rPr>
        <w:t xml:space="preserve">, KJC, </w:t>
      </w:r>
      <w:proofErr w:type="spellStart"/>
      <w:r w:rsidR="00D07473">
        <w:rPr>
          <w:rFonts w:asciiTheme="majorBidi" w:eastAsiaTheme="minorHAnsi" w:hAnsiTheme="majorBidi" w:cstheme="majorBidi"/>
          <w:color w:val="000000"/>
          <w:sz w:val="24"/>
        </w:rPr>
        <w:t>MoJ</w:t>
      </w:r>
      <w:proofErr w:type="spellEnd"/>
      <w:r w:rsidR="00D07473">
        <w:rPr>
          <w:rFonts w:asciiTheme="majorBidi" w:eastAsiaTheme="minorHAnsi" w:hAnsiTheme="majorBidi" w:cstheme="majorBidi"/>
          <w:color w:val="000000"/>
          <w:sz w:val="24"/>
        </w:rPr>
        <w:t>, and the</w:t>
      </w:r>
      <w:r w:rsidR="00904A3A">
        <w:rPr>
          <w:rFonts w:asciiTheme="majorBidi" w:eastAsiaTheme="minorHAnsi" w:hAnsiTheme="majorBidi" w:cstheme="majorBidi"/>
          <w:color w:val="000000"/>
          <w:sz w:val="24"/>
        </w:rPr>
        <w:t xml:space="preserve"> newly established</w:t>
      </w:r>
      <w:r w:rsidR="00D07473">
        <w:rPr>
          <w:rFonts w:asciiTheme="majorBidi" w:eastAsiaTheme="minorHAnsi" w:hAnsiTheme="majorBidi" w:cstheme="majorBidi"/>
          <w:color w:val="000000"/>
          <w:sz w:val="24"/>
        </w:rPr>
        <w:t xml:space="preserve"> Kur</w:t>
      </w:r>
      <w:r w:rsidR="00161AD8">
        <w:rPr>
          <w:rFonts w:asciiTheme="majorBidi" w:eastAsiaTheme="minorHAnsi" w:hAnsiTheme="majorBidi" w:cstheme="majorBidi"/>
          <w:color w:val="000000"/>
          <w:sz w:val="24"/>
        </w:rPr>
        <w:t xml:space="preserve">distan Judicial Institute (KJI), </w:t>
      </w:r>
      <w:r w:rsidR="00161AD8" w:rsidRPr="00B5794A">
        <w:rPr>
          <w:rFonts w:asciiTheme="majorBidi" w:eastAsiaTheme="minorHAnsi" w:hAnsiTheme="majorBidi" w:cstheme="majorBidi"/>
          <w:color w:val="000000"/>
          <w:sz w:val="24"/>
        </w:rPr>
        <w:t>the Bar Association, NGOs working on human rights and access to justice issues.</w:t>
      </w:r>
    </w:p>
    <w:p w:rsidR="00161AD8" w:rsidRPr="00161AD8" w:rsidRDefault="00161AD8" w:rsidP="00161AD8">
      <w:pPr>
        <w:pStyle w:val="ListBullet"/>
        <w:numPr>
          <w:ilvl w:val="0"/>
          <w:numId w:val="0"/>
        </w:numPr>
        <w:spacing w:before="0" w:after="120" w:line="276" w:lineRule="auto"/>
        <w:contextualSpacing w:val="0"/>
        <w:rPr>
          <w:rFonts w:cs="Arial"/>
          <w:bCs/>
          <w:szCs w:val="22"/>
        </w:rPr>
      </w:pPr>
    </w:p>
    <w:p w:rsidR="002A06AF" w:rsidRPr="00BB0ED3" w:rsidRDefault="002A06AF" w:rsidP="002A06AF">
      <w:pPr>
        <w:jc w:val="both"/>
        <w:rPr>
          <w:rFonts w:asciiTheme="majorBidi" w:eastAsiaTheme="minorHAnsi" w:hAnsiTheme="majorBidi" w:cstheme="majorBidi"/>
          <w:color w:val="000000"/>
          <w:sz w:val="24"/>
          <w:szCs w:val="24"/>
        </w:rPr>
      </w:pPr>
      <w:r w:rsidRPr="00D14DC1">
        <w:rPr>
          <w:rFonts w:asciiTheme="majorBidi" w:eastAsiaTheme="minorHAnsi" w:hAnsiTheme="majorBidi" w:cstheme="majorBidi"/>
          <w:color w:val="000000"/>
          <w:sz w:val="24"/>
          <w:szCs w:val="24"/>
          <w:u w:val="single"/>
        </w:rPr>
        <w:t>Main project stakeholders</w:t>
      </w:r>
      <w:r w:rsidR="00754692" w:rsidRPr="00BB0ED3">
        <w:rPr>
          <w:rFonts w:asciiTheme="majorBidi" w:eastAsiaTheme="minorHAnsi" w:hAnsiTheme="majorBidi" w:cstheme="majorBidi"/>
          <w:color w:val="000000"/>
          <w:sz w:val="24"/>
          <w:szCs w:val="24"/>
        </w:rPr>
        <w:t>:</w:t>
      </w:r>
      <w:r w:rsidR="00DC42E7" w:rsidRPr="00BB0ED3">
        <w:rPr>
          <w:rFonts w:asciiTheme="majorBidi" w:eastAsiaTheme="minorHAnsi" w:hAnsiTheme="majorBidi" w:cstheme="majorBidi"/>
          <w:color w:val="000000"/>
          <w:sz w:val="24"/>
          <w:szCs w:val="24"/>
        </w:rPr>
        <w:t xml:space="preserve"> UNDP CO</w:t>
      </w:r>
    </w:p>
    <w:p w:rsidR="002A06AF" w:rsidRPr="00BB0ED3" w:rsidRDefault="002A06AF" w:rsidP="002A06AF">
      <w:pPr>
        <w:jc w:val="both"/>
        <w:rPr>
          <w:rFonts w:asciiTheme="majorBidi" w:eastAsiaTheme="minorHAnsi" w:hAnsiTheme="majorBidi" w:cstheme="majorBidi"/>
          <w:color w:val="000000"/>
          <w:sz w:val="24"/>
          <w:szCs w:val="24"/>
        </w:rPr>
      </w:pPr>
      <w:r w:rsidRPr="00D14DC1">
        <w:rPr>
          <w:rFonts w:asciiTheme="majorBidi" w:eastAsiaTheme="minorHAnsi" w:hAnsiTheme="majorBidi" w:cstheme="majorBidi"/>
          <w:color w:val="000000"/>
          <w:sz w:val="24"/>
          <w:szCs w:val="24"/>
          <w:u w:val="single"/>
        </w:rPr>
        <w:t>Implementing arrangements</w:t>
      </w:r>
      <w:r w:rsidR="00754692" w:rsidRPr="00BB0ED3">
        <w:rPr>
          <w:rFonts w:asciiTheme="majorBidi" w:eastAsiaTheme="minorHAnsi" w:hAnsiTheme="majorBidi" w:cstheme="majorBidi"/>
          <w:color w:val="000000"/>
          <w:sz w:val="24"/>
          <w:szCs w:val="24"/>
        </w:rPr>
        <w:t>:</w:t>
      </w:r>
      <w:r w:rsidR="00DC42E7" w:rsidRPr="00BB0ED3">
        <w:rPr>
          <w:rFonts w:asciiTheme="majorBidi" w:eastAsiaTheme="minorHAnsi" w:hAnsiTheme="majorBidi" w:cstheme="majorBidi"/>
          <w:color w:val="000000"/>
          <w:sz w:val="24"/>
          <w:szCs w:val="24"/>
        </w:rPr>
        <w:t xml:space="preserve"> DIM</w:t>
      </w:r>
    </w:p>
    <w:p w:rsidR="00861F56" w:rsidRPr="00037B37" w:rsidRDefault="00F85689" w:rsidP="002A06AF">
      <w:pPr>
        <w:jc w:val="both"/>
        <w:rPr>
          <w:rFonts w:asciiTheme="majorBidi" w:eastAsiaTheme="minorHAnsi" w:hAnsiTheme="majorBidi" w:cstheme="majorBidi"/>
          <w:color w:val="000000"/>
          <w:sz w:val="24"/>
          <w:szCs w:val="24"/>
          <w:u w:val="single"/>
        </w:rPr>
      </w:pPr>
      <w:r w:rsidRPr="00F85689">
        <w:rPr>
          <w:rFonts w:asciiTheme="majorBidi" w:eastAsiaTheme="minorHAnsi" w:hAnsiTheme="majorBidi" w:cstheme="majorBidi"/>
          <w:color w:val="000000"/>
          <w:sz w:val="24"/>
          <w:szCs w:val="24"/>
          <w:u w:val="single"/>
        </w:rPr>
        <w:t>Reference to key documents:</w:t>
      </w:r>
    </w:p>
    <w:p w:rsidR="00861F56" w:rsidRPr="00BB0ED3" w:rsidRDefault="00861F56" w:rsidP="00E40770">
      <w:pPr>
        <w:jc w:val="both"/>
        <w:rPr>
          <w:rFonts w:asciiTheme="majorBidi" w:eastAsiaTheme="minorHAnsi" w:hAnsiTheme="majorBidi" w:cstheme="majorBidi"/>
          <w:color w:val="000000"/>
          <w:sz w:val="24"/>
          <w:szCs w:val="24"/>
        </w:rPr>
      </w:pPr>
      <w:r w:rsidRPr="00D14DC1">
        <w:rPr>
          <w:rFonts w:asciiTheme="majorBidi" w:eastAsiaTheme="minorHAnsi" w:hAnsiTheme="majorBidi" w:cstheme="majorBidi"/>
          <w:color w:val="000000"/>
          <w:sz w:val="24"/>
          <w:szCs w:val="24"/>
          <w:u w:val="single"/>
        </w:rPr>
        <w:t>UNDAF</w:t>
      </w:r>
      <w:r w:rsidR="002442B8" w:rsidRPr="00D14DC1">
        <w:rPr>
          <w:rFonts w:asciiTheme="majorBidi" w:eastAsiaTheme="minorHAnsi" w:hAnsiTheme="majorBidi" w:cstheme="majorBidi"/>
          <w:color w:val="000000"/>
          <w:sz w:val="24"/>
          <w:szCs w:val="24"/>
          <w:u w:val="single"/>
        </w:rPr>
        <w:t>:</w:t>
      </w:r>
      <w:r w:rsidR="002442B8" w:rsidRPr="00BB0ED3">
        <w:rPr>
          <w:rFonts w:asciiTheme="majorBidi" w:eastAsiaTheme="minorHAnsi" w:hAnsiTheme="majorBidi" w:cstheme="majorBidi"/>
          <w:color w:val="000000"/>
          <w:sz w:val="24"/>
          <w:szCs w:val="24"/>
        </w:rPr>
        <w:t xml:space="preserve"> UNDAF Priority 1: Improved Governance, including the protection of human rights</w:t>
      </w:r>
      <w:r w:rsidR="00E40770" w:rsidRPr="00BB0ED3">
        <w:rPr>
          <w:rFonts w:asciiTheme="majorBidi" w:eastAsiaTheme="minorHAnsi" w:hAnsiTheme="majorBidi" w:cstheme="majorBidi"/>
          <w:color w:val="000000"/>
          <w:sz w:val="24"/>
          <w:szCs w:val="24"/>
        </w:rPr>
        <w:t>.</w:t>
      </w:r>
      <w:r w:rsidR="002442B8" w:rsidRPr="00BB0ED3">
        <w:rPr>
          <w:rFonts w:asciiTheme="majorBidi" w:eastAsiaTheme="minorHAnsi" w:hAnsiTheme="majorBidi" w:cstheme="majorBidi"/>
          <w:color w:val="000000"/>
          <w:sz w:val="24"/>
          <w:szCs w:val="24"/>
        </w:rPr>
        <w:t xml:space="preserve"> </w:t>
      </w:r>
    </w:p>
    <w:p w:rsidR="00861F56" w:rsidRDefault="00861F56" w:rsidP="00E40770">
      <w:pPr>
        <w:pStyle w:val="Default"/>
        <w:jc w:val="both"/>
        <w:rPr>
          <w:rFonts w:asciiTheme="majorBidi" w:eastAsiaTheme="minorHAnsi" w:hAnsiTheme="majorBidi" w:cstheme="majorBidi"/>
        </w:rPr>
      </w:pPr>
      <w:r w:rsidRPr="00D14DC1">
        <w:rPr>
          <w:rFonts w:asciiTheme="majorBidi" w:eastAsiaTheme="minorHAnsi" w:hAnsiTheme="majorBidi" w:cstheme="majorBidi"/>
          <w:u w:val="single"/>
        </w:rPr>
        <w:t>CPAP</w:t>
      </w:r>
      <w:r w:rsidR="002442B8" w:rsidRPr="00D14DC1">
        <w:rPr>
          <w:rFonts w:asciiTheme="majorBidi" w:eastAsiaTheme="minorHAnsi" w:hAnsiTheme="majorBidi" w:cstheme="majorBidi"/>
          <w:u w:val="single"/>
        </w:rPr>
        <w:t>:</w:t>
      </w:r>
      <w:r w:rsidR="002442B8" w:rsidRPr="00BB0ED3">
        <w:rPr>
          <w:rFonts w:asciiTheme="majorBidi" w:eastAsiaTheme="minorHAnsi" w:hAnsiTheme="majorBidi" w:cstheme="majorBidi"/>
        </w:rPr>
        <w:t xml:space="preserve"> Outcome </w:t>
      </w:r>
      <w:r w:rsidR="00E40770" w:rsidRPr="00BB0ED3">
        <w:rPr>
          <w:rFonts w:asciiTheme="majorBidi" w:eastAsiaTheme="minorHAnsi" w:hAnsiTheme="majorBidi" w:cstheme="majorBidi"/>
        </w:rPr>
        <w:t xml:space="preserve">2: </w:t>
      </w:r>
      <w:r w:rsidR="00E40770" w:rsidRPr="00E40770">
        <w:rPr>
          <w:rFonts w:asciiTheme="majorBidi" w:eastAsiaTheme="minorHAnsi" w:hAnsiTheme="majorBidi" w:cstheme="majorBidi"/>
        </w:rPr>
        <w:t>Enhanced rule of law, protection and respect for human rights in line with international standards</w:t>
      </w:r>
    </w:p>
    <w:p w:rsidR="00FF12EA" w:rsidRPr="00E40770" w:rsidRDefault="00FF12EA" w:rsidP="00E40770">
      <w:pPr>
        <w:pStyle w:val="Default"/>
        <w:jc w:val="both"/>
        <w:rPr>
          <w:rFonts w:asciiTheme="majorBidi" w:eastAsiaTheme="minorHAnsi" w:hAnsiTheme="majorBidi" w:cstheme="majorBidi"/>
        </w:rPr>
      </w:pPr>
    </w:p>
    <w:p w:rsidR="002442B8" w:rsidRPr="00FF12EA" w:rsidRDefault="00B60072" w:rsidP="00861F56">
      <w:pPr>
        <w:pStyle w:val="Heading1"/>
        <w:rPr>
          <w:rFonts w:asciiTheme="majorBidi" w:hAnsiTheme="majorBidi" w:cstheme="majorBidi"/>
          <w:sz w:val="32"/>
          <w:szCs w:val="32"/>
        </w:rPr>
      </w:pPr>
      <w:bookmarkStart w:id="11" w:name="_Toc364344959"/>
      <w:r w:rsidRPr="00FF12EA">
        <w:rPr>
          <w:rFonts w:asciiTheme="majorBidi" w:hAnsiTheme="majorBidi" w:cstheme="majorBidi"/>
          <w:sz w:val="32"/>
          <w:szCs w:val="32"/>
        </w:rPr>
        <w:t xml:space="preserve">3.0 </w:t>
      </w:r>
      <w:r w:rsidR="00727E4B" w:rsidRPr="00FF12EA">
        <w:rPr>
          <w:rFonts w:asciiTheme="majorBidi" w:hAnsiTheme="majorBidi" w:cstheme="majorBidi"/>
          <w:sz w:val="32"/>
          <w:szCs w:val="32"/>
        </w:rPr>
        <w:t>Implementation Progress</w:t>
      </w:r>
      <w:bookmarkStart w:id="12" w:name="_Toc364344960"/>
      <w:bookmarkEnd w:id="11"/>
    </w:p>
    <w:p w:rsidR="00F17067" w:rsidRPr="00F17067" w:rsidRDefault="00F17067" w:rsidP="00F17067"/>
    <w:bookmarkEnd w:id="12"/>
    <w:p w:rsidR="00F17067" w:rsidRPr="00F17067" w:rsidRDefault="00F17067" w:rsidP="00F17067">
      <w:pPr>
        <w:numPr>
          <w:ilvl w:val="1"/>
          <w:numId w:val="0"/>
        </w:numPr>
        <w:spacing w:after="60" w:line="240" w:lineRule="auto"/>
        <w:jc w:val="both"/>
        <w:rPr>
          <w:rFonts w:ascii="Cambria" w:hAnsi="Cambria" w:cs="Times New Roman"/>
          <w:b/>
          <w:bCs/>
          <w:i/>
          <w:iCs/>
          <w:color w:val="4F81BD"/>
          <w:spacing w:val="15"/>
          <w:sz w:val="24"/>
          <w:szCs w:val="24"/>
          <w:lang w:val="en-GB"/>
        </w:rPr>
      </w:pPr>
      <w:r w:rsidRPr="00F17067">
        <w:rPr>
          <w:rFonts w:ascii="Cambria" w:hAnsi="Cambria" w:cs="Times New Roman"/>
          <w:b/>
          <w:bCs/>
          <w:i/>
          <w:iCs/>
          <w:color w:val="4F81BD"/>
          <w:spacing w:val="15"/>
          <w:sz w:val="24"/>
          <w:szCs w:val="24"/>
          <w:lang w:val="en-GB"/>
        </w:rPr>
        <w:lastRenderedPageBreak/>
        <w:t xml:space="preserve">Output 1: Delivery of Justice enhanced through support for Institutional Development and court administration </w:t>
      </w:r>
    </w:p>
    <w:p w:rsidR="00E34DAD" w:rsidRPr="00F17067" w:rsidRDefault="00E34DAD" w:rsidP="00DC42E7">
      <w:pPr>
        <w:rPr>
          <w:i/>
          <w:iCs/>
          <w:lang w:val="en-GB"/>
        </w:rPr>
      </w:pPr>
    </w:p>
    <w:p w:rsidR="00E34DAD" w:rsidRPr="00366D14" w:rsidRDefault="00E34DAD" w:rsidP="00BF14EB">
      <w:pPr>
        <w:rPr>
          <w:rFonts w:asciiTheme="majorBidi" w:hAnsiTheme="majorBidi" w:cstheme="majorBidi"/>
          <w:b/>
          <w:bCs/>
          <w:sz w:val="28"/>
          <w:szCs w:val="28"/>
          <w:lang w:val="en-GB"/>
        </w:rPr>
      </w:pPr>
      <w:r w:rsidRPr="00366D14">
        <w:rPr>
          <w:rFonts w:asciiTheme="majorBidi" w:hAnsiTheme="majorBidi" w:cstheme="majorBidi"/>
          <w:b/>
          <w:bCs/>
          <w:sz w:val="28"/>
          <w:szCs w:val="28"/>
          <w:lang w:val="en-GB"/>
        </w:rPr>
        <w:t>Achievements in Q</w:t>
      </w:r>
      <w:r w:rsidR="00BF14EB">
        <w:rPr>
          <w:rFonts w:asciiTheme="majorBidi" w:hAnsiTheme="majorBidi" w:cstheme="majorBidi"/>
          <w:b/>
          <w:bCs/>
          <w:sz w:val="28"/>
          <w:szCs w:val="28"/>
          <w:lang w:val="en-GB"/>
        </w:rPr>
        <w:t>3</w:t>
      </w:r>
    </w:p>
    <w:p w:rsidR="00F17067" w:rsidRPr="00366D14" w:rsidRDefault="00DC42E7" w:rsidP="000F16CB">
      <w:pPr>
        <w:pStyle w:val="Header"/>
        <w:tabs>
          <w:tab w:val="num" w:pos="432"/>
        </w:tabs>
        <w:spacing w:after="60"/>
        <w:rPr>
          <w:rFonts w:asciiTheme="majorBidi" w:hAnsiTheme="majorBidi" w:cstheme="majorBidi"/>
          <w:b/>
          <w:bCs/>
          <w:sz w:val="24"/>
          <w:lang w:val="en-GB"/>
        </w:rPr>
      </w:pPr>
      <w:r w:rsidRPr="00366D14">
        <w:rPr>
          <w:rFonts w:asciiTheme="majorBidi" w:hAnsiTheme="majorBidi" w:cstheme="majorBidi"/>
          <w:b/>
          <w:bCs/>
          <w:i/>
          <w:iCs/>
          <w:sz w:val="24"/>
          <w:lang w:val="en-GB"/>
        </w:rPr>
        <w:t xml:space="preserve">Activity 1: </w:t>
      </w:r>
      <w:r w:rsidR="00F17067" w:rsidRPr="00366D14">
        <w:rPr>
          <w:rFonts w:asciiTheme="majorBidi" w:hAnsiTheme="majorBidi" w:cstheme="majorBidi"/>
          <w:b/>
          <w:bCs/>
          <w:sz w:val="24"/>
          <w:lang w:val="en-GB"/>
        </w:rPr>
        <w:t>Establishment of I</w:t>
      </w:r>
      <w:r w:rsidR="002927A5" w:rsidRPr="00366D14">
        <w:rPr>
          <w:rFonts w:asciiTheme="majorBidi" w:hAnsiTheme="majorBidi" w:cstheme="majorBidi"/>
          <w:b/>
          <w:bCs/>
          <w:sz w:val="24"/>
          <w:lang w:val="en-GB"/>
        </w:rPr>
        <w:t>.</w:t>
      </w:r>
      <w:r w:rsidR="00F17067" w:rsidRPr="00366D14">
        <w:rPr>
          <w:rFonts w:asciiTheme="majorBidi" w:hAnsiTheme="majorBidi" w:cstheme="majorBidi"/>
          <w:b/>
          <w:bCs/>
          <w:sz w:val="24"/>
          <w:lang w:val="en-GB"/>
        </w:rPr>
        <w:t>T Directorate at the Kurdish Judicial Council</w:t>
      </w:r>
      <w:r w:rsidR="002927A5" w:rsidRPr="00366D14">
        <w:rPr>
          <w:rFonts w:asciiTheme="majorBidi" w:hAnsiTheme="majorBidi" w:cstheme="majorBidi"/>
          <w:b/>
          <w:bCs/>
          <w:sz w:val="24"/>
          <w:lang w:val="en-GB"/>
        </w:rPr>
        <w:t xml:space="preserve"> (KJC)</w:t>
      </w:r>
      <w:r w:rsidR="00F17067" w:rsidRPr="00366D14">
        <w:rPr>
          <w:rFonts w:asciiTheme="majorBidi" w:hAnsiTheme="majorBidi" w:cstheme="majorBidi"/>
          <w:b/>
          <w:bCs/>
          <w:sz w:val="24"/>
          <w:lang w:val="en-GB"/>
        </w:rPr>
        <w:t xml:space="preserve"> </w:t>
      </w:r>
    </w:p>
    <w:p w:rsidR="000F16CB" w:rsidRPr="000F16CB" w:rsidRDefault="000F16CB" w:rsidP="00366D14">
      <w:pPr>
        <w:tabs>
          <w:tab w:val="center" w:pos="4153"/>
          <w:tab w:val="right" w:pos="8306"/>
        </w:tabs>
        <w:spacing w:after="60" w:line="240" w:lineRule="auto"/>
        <w:ind w:left="1080" w:hanging="1080"/>
        <w:jc w:val="both"/>
        <w:rPr>
          <w:rFonts w:asciiTheme="majorBidi" w:hAnsiTheme="majorBidi" w:cstheme="majorBidi"/>
          <w:b/>
          <w:bCs/>
          <w:sz w:val="24"/>
          <w:szCs w:val="24"/>
          <w:lang w:val="en-GB"/>
        </w:rPr>
      </w:pPr>
      <w:r w:rsidRPr="00366D14">
        <w:rPr>
          <w:rFonts w:asciiTheme="majorBidi" w:hAnsiTheme="majorBidi" w:cstheme="majorBidi"/>
          <w:b/>
          <w:bCs/>
          <w:i/>
          <w:iCs/>
          <w:sz w:val="24"/>
          <w:szCs w:val="24"/>
          <w:lang w:val="en-GB"/>
        </w:rPr>
        <w:t>Activity 2</w:t>
      </w:r>
      <w:r w:rsidR="00366D14">
        <w:rPr>
          <w:rFonts w:asciiTheme="majorBidi" w:hAnsiTheme="majorBidi" w:cstheme="majorBidi"/>
          <w:b/>
          <w:bCs/>
          <w:i/>
          <w:iCs/>
          <w:sz w:val="24"/>
          <w:szCs w:val="24"/>
          <w:lang w:val="en-GB"/>
        </w:rPr>
        <w:t>:</w:t>
      </w:r>
      <w:r w:rsidRPr="00366D14">
        <w:rPr>
          <w:rFonts w:asciiTheme="majorBidi" w:hAnsiTheme="majorBidi" w:cstheme="majorBidi"/>
          <w:b/>
          <w:bCs/>
          <w:i/>
          <w:iCs/>
          <w:sz w:val="24"/>
          <w:szCs w:val="24"/>
          <w:lang w:val="en-GB"/>
        </w:rPr>
        <w:t xml:space="preserve"> </w:t>
      </w:r>
      <w:r w:rsidRPr="000F16CB">
        <w:rPr>
          <w:rFonts w:asciiTheme="majorBidi" w:hAnsiTheme="majorBidi" w:cstheme="majorBidi"/>
          <w:b/>
          <w:bCs/>
          <w:sz w:val="24"/>
          <w:szCs w:val="24"/>
          <w:lang w:val="en-GB"/>
        </w:rPr>
        <w:t>Support Court Administration and the Replication of the Case Management System</w:t>
      </w:r>
    </w:p>
    <w:p w:rsidR="000F16CB" w:rsidRDefault="000F16CB" w:rsidP="00F17067">
      <w:pPr>
        <w:pStyle w:val="Header"/>
        <w:tabs>
          <w:tab w:val="num" w:pos="432"/>
        </w:tabs>
        <w:spacing w:after="60"/>
        <w:rPr>
          <w:rFonts w:ascii="Arial" w:hAnsi="Arial"/>
          <w:b/>
          <w:bCs/>
          <w:sz w:val="18"/>
          <w:szCs w:val="18"/>
          <w:lang w:val="en-GB"/>
        </w:rPr>
      </w:pPr>
    </w:p>
    <w:p w:rsidR="000C663D" w:rsidRDefault="008363A7" w:rsidP="00152894">
      <w:pPr>
        <w:pStyle w:val="Header"/>
        <w:tabs>
          <w:tab w:val="num" w:pos="432"/>
        </w:tabs>
        <w:spacing w:after="60"/>
        <w:rPr>
          <w:rFonts w:asciiTheme="majorBidi" w:hAnsiTheme="majorBidi" w:cstheme="majorBidi"/>
          <w:sz w:val="24"/>
          <w:lang w:val="en-GB"/>
        </w:rPr>
      </w:pPr>
      <w:r>
        <w:rPr>
          <w:rFonts w:asciiTheme="majorBidi" w:hAnsiTheme="majorBidi" w:cstheme="majorBidi"/>
          <w:sz w:val="24"/>
          <w:lang w:val="en-GB"/>
        </w:rPr>
        <w:t xml:space="preserve">The objectives of the above activities are to promote the IT capacity of judicial and administration staff of KJC, also to replicate the existing case management system of Erbil Pilot Court in other courts, UNDP has successfully </w:t>
      </w:r>
      <w:r w:rsidR="001A1CCA">
        <w:rPr>
          <w:rFonts w:asciiTheme="majorBidi" w:hAnsiTheme="majorBidi" w:cstheme="majorBidi"/>
          <w:sz w:val="24"/>
          <w:lang w:val="en-GB"/>
        </w:rPr>
        <w:t>completed the following:</w:t>
      </w:r>
    </w:p>
    <w:p w:rsidR="000F16CB" w:rsidRDefault="000F16CB" w:rsidP="000F16CB">
      <w:pPr>
        <w:pStyle w:val="Header"/>
        <w:tabs>
          <w:tab w:val="num" w:pos="432"/>
        </w:tabs>
        <w:spacing w:after="60"/>
        <w:rPr>
          <w:rFonts w:asciiTheme="majorBidi" w:hAnsiTheme="majorBidi" w:cstheme="majorBidi"/>
          <w:sz w:val="24"/>
          <w:lang w:val="en-GB"/>
        </w:rPr>
      </w:pPr>
    </w:p>
    <w:p w:rsidR="00897120" w:rsidRPr="00BA0298" w:rsidRDefault="000C663D" w:rsidP="00152894">
      <w:pPr>
        <w:pStyle w:val="Header"/>
        <w:numPr>
          <w:ilvl w:val="0"/>
          <w:numId w:val="27"/>
        </w:numPr>
        <w:spacing w:after="60"/>
        <w:rPr>
          <w:rFonts w:asciiTheme="majorBidi" w:hAnsiTheme="majorBidi" w:cstheme="majorBidi"/>
          <w:color w:val="000000"/>
          <w:sz w:val="24"/>
          <w:lang w:val="en-GB"/>
        </w:rPr>
      </w:pPr>
      <w:r>
        <w:rPr>
          <w:rFonts w:asciiTheme="majorBidi" w:hAnsiTheme="majorBidi" w:cstheme="majorBidi"/>
          <w:sz w:val="24"/>
          <w:lang w:val="en-GB"/>
        </w:rPr>
        <w:t>C</w:t>
      </w:r>
      <w:r w:rsidR="0090339B" w:rsidRPr="00BA0298">
        <w:rPr>
          <w:rFonts w:asciiTheme="majorBidi" w:hAnsiTheme="majorBidi" w:cstheme="majorBidi"/>
          <w:sz w:val="24"/>
          <w:lang w:val="en-GB"/>
        </w:rPr>
        <w:t xml:space="preserve">onducted consultation meetings </w:t>
      </w:r>
      <w:r w:rsidR="00FD1C87" w:rsidRPr="00BA0298">
        <w:rPr>
          <w:rFonts w:asciiTheme="majorBidi" w:hAnsiTheme="majorBidi" w:cstheme="majorBidi"/>
          <w:sz w:val="24"/>
          <w:lang w:val="en-GB"/>
        </w:rPr>
        <w:t>with</w:t>
      </w:r>
      <w:r w:rsidR="00C06571" w:rsidRPr="00BA0298">
        <w:rPr>
          <w:rFonts w:asciiTheme="majorBidi" w:hAnsiTheme="majorBidi" w:cstheme="majorBidi"/>
          <w:color w:val="000000"/>
          <w:sz w:val="24"/>
          <w:lang w:val="en-GB"/>
        </w:rPr>
        <w:t xml:space="preserve"> </w:t>
      </w:r>
      <w:r w:rsidR="00152894">
        <w:rPr>
          <w:rFonts w:asciiTheme="majorBidi" w:hAnsiTheme="majorBidi" w:cstheme="majorBidi"/>
          <w:color w:val="000000"/>
          <w:sz w:val="24"/>
          <w:lang w:val="en-GB"/>
        </w:rPr>
        <w:t xml:space="preserve">KJC, </w:t>
      </w:r>
      <w:proofErr w:type="spellStart"/>
      <w:r w:rsidR="00152894">
        <w:rPr>
          <w:rFonts w:asciiTheme="majorBidi" w:hAnsiTheme="majorBidi" w:cstheme="majorBidi"/>
          <w:color w:val="000000"/>
          <w:sz w:val="24"/>
          <w:lang w:val="en-GB"/>
        </w:rPr>
        <w:t>MoJ</w:t>
      </w:r>
      <w:proofErr w:type="spellEnd"/>
      <w:r w:rsidR="00152894">
        <w:rPr>
          <w:rFonts w:asciiTheme="majorBidi" w:hAnsiTheme="majorBidi" w:cstheme="majorBidi"/>
          <w:color w:val="000000"/>
          <w:sz w:val="24"/>
          <w:lang w:val="en-GB"/>
        </w:rPr>
        <w:t xml:space="preserve">, and KJI, </w:t>
      </w:r>
      <w:r w:rsidR="00C06571" w:rsidRPr="00BA0298">
        <w:rPr>
          <w:rFonts w:asciiTheme="majorBidi" w:hAnsiTheme="majorBidi" w:cstheme="majorBidi"/>
          <w:color w:val="000000"/>
          <w:sz w:val="24"/>
          <w:lang w:val="en-GB"/>
        </w:rPr>
        <w:t>to</w:t>
      </w:r>
      <w:r w:rsidR="00FD1C87" w:rsidRPr="00BA0298">
        <w:rPr>
          <w:rFonts w:asciiTheme="majorBidi" w:hAnsiTheme="majorBidi" w:cstheme="majorBidi"/>
          <w:color w:val="000000"/>
          <w:sz w:val="24"/>
          <w:lang w:val="en-GB"/>
        </w:rPr>
        <w:t xml:space="preserve"> </w:t>
      </w:r>
      <w:r w:rsidR="00C06571" w:rsidRPr="00BA0298">
        <w:rPr>
          <w:rFonts w:asciiTheme="majorBidi" w:hAnsiTheme="majorBidi" w:cstheme="majorBidi"/>
          <w:color w:val="000000"/>
          <w:sz w:val="24"/>
          <w:lang w:val="en-GB"/>
        </w:rPr>
        <w:t>introduce</w:t>
      </w:r>
      <w:r w:rsidR="00FD1C87" w:rsidRPr="00BA0298">
        <w:rPr>
          <w:rFonts w:asciiTheme="majorBidi" w:hAnsiTheme="majorBidi" w:cstheme="majorBidi"/>
          <w:color w:val="000000"/>
          <w:sz w:val="24"/>
          <w:lang w:val="en-GB"/>
        </w:rPr>
        <w:t xml:space="preserve"> the activity </w:t>
      </w:r>
      <w:r w:rsidR="00C06571" w:rsidRPr="00BA0298">
        <w:rPr>
          <w:rFonts w:asciiTheme="majorBidi" w:hAnsiTheme="majorBidi" w:cstheme="majorBidi"/>
          <w:color w:val="000000"/>
          <w:sz w:val="24"/>
          <w:lang w:val="en-GB"/>
        </w:rPr>
        <w:t xml:space="preserve">outputs and </w:t>
      </w:r>
      <w:r w:rsidR="000F16CB">
        <w:rPr>
          <w:rFonts w:asciiTheme="majorBidi" w:hAnsiTheme="majorBidi" w:cstheme="majorBidi"/>
          <w:color w:val="000000"/>
          <w:sz w:val="24"/>
          <w:lang w:val="en-GB"/>
        </w:rPr>
        <w:t>coordinate</w:t>
      </w:r>
      <w:r w:rsidR="00220CEC">
        <w:rPr>
          <w:rFonts w:asciiTheme="majorBidi" w:hAnsiTheme="majorBidi" w:cstheme="majorBidi"/>
          <w:color w:val="000000"/>
          <w:sz w:val="24"/>
          <w:lang w:val="en-GB"/>
        </w:rPr>
        <w:t>d</w:t>
      </w:r>
      <w:r w:rsidR="000F16CB">
        <w:rPr>
          <w:rFonts w:asciiTheme="majorBidi" w:hAnsiTheme="majorBidi" w:cstheme="majorBidi"/>
          <w:color w:val="000000"/>
          <w:sz w:val="24"/>
          <w:lang w:val="en-GB"/>
        </w:rPr>
        <w:t xml:space="preserve"> with</w:t>
      </w:r>
      <w:r w:rsidR="00152894">
        <w:rPr>
          <w:rFonts w:asciiTheme="majorBidi" w:hAnsiTheme="majorBidi" w:cstheme="majorBidi"/>
          <w:color w:val="000000"/>
          <w:sz w:val="24"/>
          <w:lang w:val="en-GB"/>
        </w:rPr>
        <w:t xml:space="preserve"> </w:t>
      </w:r>
      <w:proofErr w:type="spellStart"/>
      <w:r w:rsidR="00152894">
        <w:rPr>
          <w:rFonts w:asciiTheme="majorBidi" w:hAnsiTheme="majorBidi" w:cstheme="majorBidi"/>
          <w:color w:val="000000"/>
          <w:sz w:val="24"/>
          <w:lang w:val="en-GB"/>
        </w:rPr>
        <w:t>KJC</w:t>
      </w:r>
      <w:r w:rsidR="00FD1C87" w:rsidRPr="00BA0298">
        <w:rPr>
          <w:rFonts w:asciiTheme="majorBidi" w:hAnsiTheme="majorBidi" w:cstheme="majorBidi"/>
          <w:color w:val="000000"/>
          <w:sz w:val="24"/>
          <w:lang w:val="en-GB"/>
        </w:rPr>
        <w:t>on</w:t>
      </w:r>
      <w:proofErr w:type="spellEnd"/>
      <w:r w:rsidR="00FD1C87" w:rsidRPr="00BA0298">
        <w:rPr>
          <w:rFonts w:asciiTheme="majorBidi" w:hAnsiTheme="majorBidi" w:cstheme="majorBidi"/>
          <w:color w:val="000000"/>
          <w:sz w:val="24"/>
          <w:lang w:val="en-GB"/>
        </w:rPr>
        <w:t xml:space="preserve"> the prerequisite requirements for this activity in terms of human resources and the </w:t>
      </w:r>
      <w:r w:rsidR="000F16CB">
        <w:rPr>
          <w:rFonts w:asciiTheme="majorBidi" w:hAnsiTheme="majorBidi" w:cstheme="majorBidi"/>
          <w:color w:val="000000"/>
          <w:sz w:val="24"/>
          <w:lang w:val="en-GB"/>
        </w:rPr>
        <w:t xml:space="preserve">required </w:t>
      </w:r>
      <w:r w:rsidR="00FD1C87" w:rsidRPr="00BA0298">
        <w:rPr>
          <w:rFonts w:asciiTheme="majorBidi" w:hAnsiTheme="majorBidi" w:cstheme="majorBidi"/>
          <w:color w:val="000000"/>
          <w:sz w:val="24"/>
          <w:lang w:val="en-GB"/>
        </w:rPr>
        <w:t>facility</w:t>
      </w:r>
      <w:r w:rsidR="00152894">
        <w:rPr>
          <w:rFonts w:asciiTheme="majorBidi" w:hAnsiTheme="majorBidi" w:cstheme="majorBidi"/>
          <w:color w:val="000000"/>
          <w:sz w:val="24"/>
          <w:lang w:val="en-GB"/>
        </w:rPr>
        <w:t xml:space="preserve">. As </w:t>
      </w:r>
      <w:r w:rsidR="00FD1C87" w:rsidRPr="00BA0298">
        <w:rPr>
          <w:rFonts w:asciiTheme="majorBidi" w:hAnsiTheme="majorBidi" w:cstheme="majorBidi"/>
          <w:color w:val="000000"/>
          <w:sz w:val="24"/>
          <w:lang w:val="en-GB"/>
        </w:rPr>
        <w:t>such</w:t>
      </w:r>
      <w:r w:rsidR="0090339B" w:rsidRPr="00BA0298">
        <w:rPr>
          <w:rFonts w:asciiTheme="majorBidi" w:hAnsiTheme="majorBidi" w:cstheme="majorBidi"/>
          <w:color w:val="000000"/>
          <w:sz w:val="24"/>
          <w:lang w:val="en-GB"/>
        </w:rPr>
        <w:t xml:space="preserve"> UNDP has requested </w:t>
      </w:r>
      <w:r w:rsidR="00FD1C87" w:rsidRPr="00BA0298">
        <w:rPr>
          <w:rFonts w:asciiTheme="majorBidi" w:hAnsiTheme="majorBidi" w:cstheme="majorBidi"/>
          <w:color w:val="000000"/>
          <w:sz w:val="24"/>
          <w:lang w:val="en-GB"/>
        </w:rPr>
        <w:t>KJC</w:t>
      </w:r>
      <w:r w:rsidR="0090339B" w:rsidRPr="00BA0298">
        <w:rPr>
          <w:rFonts w:asciiTheme="majorBidi" w:hAnsiTheme="majorBidi" w:cstheme="majorBidi"/>
          <w:color w:val="000000"/>
          <w:sz w:val="24"/>
          <w:lang w:val="en-GB"/>
        </w:rPr>
        <w:t xml:space="preserve"> to recruit the required </w:t>
      </w:r>
      <w:r w:rsidR="00152894">
        <w:rPr>
          <w:rFonts w:asciiTheme="majorBidi" w:hAnsiTheme="majorBidi" w:cstheme="majorBidi"/>
          <w:color w:val="000000"/>
          <w:sz w:val="24"/>
          <w:lang w:val="en-GB"/>
        </w:rPr>
        <w:t xml:space="preserve">additional </w:t>
      </w:r>
      <w:r w:rsidR="0090339B" w:rsidRPr="00BA0298">
        <w:rPr>
          <w:rFonts w:asciiTheme="majorBidi" w:hAnsiTheme="majorBidi" w:cstheme="majorBidi"/>
          <w:color w:val="000000"/>
          <w:sz w:val="24"/>
          <w:lang w:val="en-GB"/>
        </w:rPr>
        <w:t xml:space="preserve">staff </w:t>
      </w:r>
      <w:r w:rsidR="00897120" w:rsidRPr="00BA0298">
        <w:rPr>
          <w:rFonts w:asciiTheme="majorBidi" w:hAnsiTheme="majorBidi" w:cstheme="majorBidi"/>
          <w:color w:val="000000"/>
          <w:sz w:val="24"/>
          <w:lang w:val="en-GB"/>
        </w:rPr>
        <w:t>to be trained on the I.T</w:t>
      </w:r>
      <w:r w:rsidR="00FC349E" w:rsidRPr="00BA0298">
        <w:rPr>
          <w:rFonts w:asciiTheme="majorBidi" w:hAnsiTheme="majorBidi" w:cstheme="majorBidi"/>
          <w:color w:val="000000"/>
          <w:sz w:val="24"/>
          <w:lang w:val="en-GB"/>
        </w:rPr>
        <w:t>,</w:t>
      </w:r>
      <w:r w:rsidR="000F16CB">
        <w:rPr>
          <w:rFonts w:asciiTheme="majorBidi" w:hAnsiTheme="majorBidi" w:cstheme="majorBidi"/>
          <w:color w:val="000000"/>
          <w:sz w:val="24"/>
          <w:lang w:val="en-GB"/>
        </w:rPr>
        <w:t xml:space="preserve"> so as to</w:t>
      </w:r>
      <w:r w:rsidR="00FC349E" w:rsidRPr="00BA0298">
        <w:rPr>
          <w:rFonts w:asciiTheme="majorBidi" w:hAnsiTheme="majorBidi" w:cstheme="majorBidi"/>
          <w:color w:val="000000"/>
          <w:sz w:val="24"/>
          <w:lang w:val="en-GB"/>
        </w:rPr>
        <w:t xml:space="preserve"> handle the newly established IT Directorate</w:t>
      </w:r>
      <w:r w:rsidR="000F16CB">
        <w:rPr>
          <w:rFonts w:asciiTheme="majorBidi" w:hAnsiTheme="majorBidi" w:cstheme="majorBidi"/>
          <w:color w:val="000000"/>
          <w:sz w:val="24"/>
          <w:lang w:val="en-GB"/>
        </w:rPr>
        <w:t xml:space="preserve">, and to support the </w:t>
      </w:r>
      <w:r w:rsidR="00D53CF8">
        <w:rPr>
          <w:rFonts w:asciiTheme="majorBidi" w:hAnsiTheme="majorBidi" w:cstheme="majorBidi"/>
          <w:color w:val="000000"/>
          <w:sz w:val="24"/>
          <w:lang w:val="en-GB"/>
        </w:rPr>
        <w:t>C</w:t>
      </w:r>
      <w:r w:rsidR="000F16CB">
        <w:rPr>
          <w:rFonts w:asciiTheme="majorBidi" w:hAnsiTheme="majorBidi" w:cstheme="majorBidi"/>
          <w:color w:val="000000"/>
          <w:sz w:val="24"/>
          <w:lang w:val="en-GB"/>
        </w:rPr>
        <w:t xml:space="preserve">ourts </w:t>
      </w:r>
      <w:r w:rsidR="00D53CF8">
        <w:rPr>
          <w:rFonts w:asciiTheme="majorBidi" w:hAnsiTheme="majorBidi" w:cstheme="majorBidi"/>
          <w:color w:val="000000"/>
          <w:sz w:val="24"/>
          <w:lang w:val="en-GB"/>
        </w:rPr>
        <w:t>C</w:t>
      </w:r>
      <w:r w:rsidR="000F16CB">
        <w:rPr>
          <w:rFonts w:asciiTheme="majorBidi" w:hAnsiTheme="majorBidi" w:cstheme="majorBidi"/>
          <w:color w:val="000000"/>
          <w:sz w:val="24"/>
          <w:lang w:val="en-GB"/>
        </w:rPr>
        <w:t xml:space="preserve">ase </w:t>
      </w:r>
      <w:r w:rsidR="00D53CF8">
        <w:rPr>
          <w:rFonts w:asciiTheme="majorBidi" w:hAnsiTheme="majorBidi" w:cstheme="majorBidi"/>
          <w:color w:val="000000"/>
          <w:sz w:val="24"/>
          <w:lang w:val="en-GB"/>
        </w:rPr>
        <w:t>M</w:t>
      </w:r>
      <w:r w:rsidR="000F16CB">
        <w:rPr>
          <w:rFonts w:asciiTheme="majorBidi" w:hAnsiTheme="majorBidi" w:cstheme="majorBidi"/>
          <w:color w:val="000000"/>
          <w:sz w:val="24"/>
          <w:lang w:val="en-GB"/>
        </w:rPr>
        <w:t xml:space="preserve">anagement </w:t>
      </w:r>
      <w:r w:rsidR="00D53CF8">
        <w:rPr>
          <w:rFonts w:asciiTheme="majorBidi" w:hAnsiTheme="majorBidi" w:cstheme="majorBidi"/>
          <w:color w:val="000000"/>
          <w:sz w:val="24"/>
          <w:lang w:val="en-GB"/>
        </w:rPr>
        <w:t>S</w:t>
      </w:r>
      <w:r w:rsidR="000F16CB">
        <w:rPr>
          <w:rFonts w:asciiTheme="majorBidi" w:hAnsiTheme="majorBidi" w:cstheme="majorBidi"/>
          <w:color w:val="000000"/>
          <w:sz w:val="24"/>
          <w:lang w:val="en-GB"/>
        </w:rPr>
        <w:t>ystem</w:t>
      </w:r>
      <w:r w:rsidR="00220CEC">
        <w:rPr>
          <w:rFonts w:asciiTheme="majorBidi" w:hAnsiTheme="majorBidi" w:cstheme="majorBidi"/>
          <w:color w:val="000000"/>
          <w:sz w:val="24"/>
          <w:lang w:val="en-GB"/>
        </w:rPr>
        <w:t xml:space="preserve"> (CCSM)</w:t>
      </w:r>
      <w:r w:rsidR="000F16CB">
        <w:rPr>
          <w:rFonts w:asciiTheme="majorBidi" w:hAnsiTheme="majorBidi" w:cstheme="majorBidi"/>
          <w:color w:val="000000"/>
          <w:sz w:val="24"/>
          <w:lang w:val="en-GB"/>
        </w:rPr>
        <w:t>.</w:t>
      </w:r>
    </w:p>
    <w:p w:rsidR="000C663D" w:rsidRPr="000C663D" w:rsidRDefault="00366D14" w:rsidP="00220CEC">
      <w:pPr>
        <w:pStyle w:val="Header"/>
        <w:numPr>
          <w:ilvl w:val="0"/>
          <w:numId w:val="27"/>
        </w:numPr>
        <w:spacing w:after="60"/>
        <w:rPr>
          <w:rFonts w:asciiTheme="majorBidi" w:hAnsiTheme="majorBidi" w:cstheme="majorBidi"/>
          <w:sz w:val="24"/>
          <w:lang w:val="en-GB"/>
        </w:rPr>
      </w:pPr>
      <w:r>
        <w:rPr>
          <w:rFonts w:asciiTheme="majorBidi" w:hAnsiTheme="majorBidi" w:cstheme="majorBidi"/>
          <w:color w:val="000000"/>
          <w:sz w:val="24"/>
          <w:lang w:val="en-GB"/>
        </w:rPr>
        <w:t>C</w:t>
      </w:r>
      <w:r w:rsidRPr="00BA0298">
        <w:rPr>
          <w:rFonts w:asciiTheme="majorBidi" w:hAnsiTheme="majorBidi" w:cstheme="majorBidi"/>
          <w:color w:val="000000"/>
          <w:sz w:val="24"/>
          <w:lang w:val="en-GB"/>
        </w:rPr>
        <w:t>ontracted</w:t>
      </w:r>
      <w:r w:rsidR="00897120" w:rsidRPr="00BA0298">
        <w:rPr>
          <w:rFonts w:asciiTheme="majorBidi" w:hAnsiTheme="majorBidi" w:cstheme="majorBidi"/>
          <w:color w:val="000000"/>
          <w:sz w:val="24"/>
          <w:lang w:val="en-GB"/>
        </w:rPr>
        <w:t xml:space="preserve"> an I.T consultant, and </w:t>
      </w:r>
      <w:r w:rsidR="000F16CB" w:rsidRPr="00BA0298">
        <w:rPr>
          <w:rFonts w:asciiTheme="majorBidi" w:hAnsiTheme="majorBidi" w:cstheme="majorBidi"/>
          <w:color w:val="000000"/>
          <w:sz w:val="24"/>
          <w:lang w:val="en-GB"/>
        </w:rPr>
        <w:t>arranged</w:t>
      </w:r>
      <w:r w:rsidR="000F16CB">
        <w:rPr>
          <w:rFonts w:asciiTheme="majorBidi" w:hAnsiTheme="majorBidi" w:cstheme="majorBidi"/>
          <w:color w:val="000000"/>
          <w:sz w:val="24"/>
          <w:lang w:val="en-GB"/>
        </w:rPr>
        <w:t xml:space="preserve"> a</w:t>
      </w:r>
      <w:r w:rsidR="000F16CB" w:rsidRPr="00BA0298">
        <w:rPr>
          <w:rFonts w:asciiTheme="majorBidi" w:hAnsiTheme="majorBidi" w:cstheme="majorBidi"/>
          <w:color w:val="000000"/>
          <w:sz w:val="24"/>
          <w:lang w:val="en-GB"/>
        </w:rPr>
        <w:t xml:space="preserve"> </w:t>
      </w:r>
      <w:r w:rsidR="00897120" w:rsidRPr="00BA0298">
        <w:rPr>
          <w:rFonts w:asciiTheme="majorBidi" w:hAnsiTheme="majorBidi" w:cstheme="majorBidi"/>
          <w:color w:val="000000"/>
          <w:sz w:val="24"/>
          <w:lang w:val="en-GB"/>
        </w:rPr>
        <w:t xml:space="preserve">mission plan for the consultant to visit Erbil </w:t>
      </w:r>
      <w:r w:rsidR="00FD1C87" w:rsidRPr="00BA0298">
        <w:rPr>
          <w:rFonts w:asciiTheme="majorBidi" w:hAnsiTheme="majorBidi" w:cstheme="majorBidi"/>
          <w:color w:val="000000"/>
          <w:sz w:val="24"/>
          <w:lang w:val="en-GB"/>
        </w:rPr>
        <w:t xml:space="preserve">in early </w:t>
      </w:r>
      <w:r w:rsidR="007E4DF4">
        <w:rPr>
          <w:rFonts w:asciiTheme="majorBidi" w:hAnsiTheme="majorBidi" w:cstheme="majorBidi"/>
          <w:color w:val="000000"/>
          <w:sz w:val="24"/>
          <w:lang w:val="en-GB"/>
        </w:rPr>
        <w:t xml:space="preserve">November </w:t>
      </w:r>
      <w:r w:rsidR="00FD1C87" w:rsidRPr="00BA0298">
        <w:rPr>
          <w:rFonts w:asciiTheme="majorBidi" w:hAnsiTheme="majorBidi" w:cstheme="majorBidi"/>
          <w:color w:val="000000"/>
          <w:sz w:val="24"/>
          <w:lang w:val="en-GB"/>
        </w:rPr>
        <w:t>2013</w:t>
      </w:r>
      <w:r w:rsidR="00BA0298" w:rsidRPr="00BA0298">
        <w:rPr>
          <w:rFonts w:asciiTheme="majorBidi" w:hAnsiTheme="majorBidi" w:cstheme="majorBidi"/>
          <w:color w:val="000000"/>
          <w:sz w:val="24"/>
          <w:lang w:val="en-GB"/>
        </w:rPr>
        <w:t>, for</w:t>
      </w:r>
      <w:r w:rsidR="00FD1C87" w:rsidRPr="00BA0298">
        <w:rPr>
          <w:rFonts w:asciiTheme="majorBidi" w:hAnsiTheme="majorBidi" w:cstheme="majorBidi"/>
          <w:color w:val="000000"/>
          <w:sz w:val="24"/>
          <w:lang w:val="en-GB"/>
        </w:rPr>
        <w:t xml:space="preserve"> two weeks, to</w:t>
      </w:r>
      <w:r w:rsidR="00897120" w:rsidRPr="00BA0298">
        <w:rPr>
          <w:rFonts w:asciiTheme="majorBidi" w:hAnsiTheme="majorBidi" w:cstheme="majorBidi"/>
          <w:color w:val="000000"/>
          <w:sz w:val="24"/>
          <w:lang w:val="en-GB"/>
        </w:rPr>
        <w:t xml:space="preserve"> carry out the </w:t>
      </w:r>
      <w:r w:rsidR="00FD1C87" w:rsidRPr="00BA0298">
        <w:rPr>
          <w:rFonts w:asciiTheme="majorBidi" w:hAnsiTheme="majorBidi" w:cstheme="majorBidi"/>
          <w:color w:val="000000"/>
          <w:sz w:val="24"/>
          <w:lang w:val="en-GB"/>
        </w:rPr>
        <w:t xml:space="preserve">needs </w:t>
      </w:r>
      <w:r w:rsidR="00897120" w:rsidRPr="00BA0298">
        <w:rPr>
          <w:rFonts w:asciiTheme="majorBidi" w:hAnsiTheme="majorBidi" w:cstheme="majorBidi"/>
          <w:color w:val="000000"/>
          <w:sz w:val="24"/>
          <w:lang w:val="en-GB"/>
        </w:rPr>
        <w:t>assessment</w:t>
      </w:r>
      <w:r w:rsidR="00220CEC">
        <w:rPr>
          <w:rFonts w:asciiTheme="majorBidi" w:hAnsiTheme="majorBidi" w:cstheme="majorBidi"/>
          <w:color w:val="000000"/>
          <w:sz w:val="24"/>
          <w:lang w:val="en-GB"/>
        </w:rPr>
        <w:t xml:space="preserve"> for establishing the IT Directorate and </w:t>
      </w:r>
      <w:r w:rsidR="00666CF1">
        <w:rPr>
          <w:rFonts w:asciiTheme="majorBidi" w:hAnsiTheme="majorBidi" w:cstheme="majorBidi"/>
          <w:color w:val="000000"/>
          <w:sz w:val="24"/>
          <w:lang w:val="en-GB"/>
        </w:rPr>
        <w:t>the</w:t>
      </w:r>
      <w:r w:rsidR="00220CEC">
        <w:rPr>
          <w:rFonts w:asciiTheme="majorBidi" w:hAnsiTheme="majorBidi" w:cstheme="majorBidi"/>
          <w:color w:val="000000"/>
          <w:sz w:val="24"/>
          <w:lang w:val="en-GB"/>
        </w:rPr>
        <w:t xml:space="preserve"> CCSM</w:t>
      </w:r>
      <w:r w:rsidR="00FD1C87" w:rsidRPr="00BA0298">
        <w:rPr>
          <w:rFonts w:asciiTheme="majorBidi" w:hAnsiTheme="majorBidi" w:cstheme="majorBidi"/>
          <w:color w:val="000000"/>
          <w:sz w:val="24"/>
          <w:lang w:val="en-GB"/>
        </w:rPr>
        <w:t>,</w:t>
      </w:r>
      <w:r w:rsidR="000F16CB">
        <w:rPr>
          <w:rFonts w:asciiTheme="majorBidi" w:hAnsiTheme="majorBidi" w:cstheme="majorBidi"/>
          <w:color w:val="000000"/>
          <w:sz w:val="24"/>
          <w:lang w:val="en-GB"/>
        </w:rPr>
        <w:t xml:space="preserve"> through meeting with the counterpart</w:t>
      </w:r>
      <w:r w:rsidR="00666CF1">
        <w:rPr>
          <w:rFonts w:asciiTheme="majorBidi" w:hAnsiTheme="majorBidi" w:cstheme="majorBidi"/>
          <w:color w:val="000000"/>
          <w:sz w:val="24"/>
          <w:lang w:val="en-GB"/>
        </w:rPr>
        <w:t>'s</w:t>
      </w:r>
      <w:r w:rsidR="000F16CB">
        <w:rPr>
          <w:rFonts w:asciiTheme="majorBidi" w:hAnsiTheme="majorBidi" w:cstheme="majorBidi"/>
          <w:color w:val="000000"/>
          <w:sz w:val="24"/>
          <w:lang w:val="en-GB"/>
        </w:rPr>
        <w:t xml:space="preserve"> representative to </w:t>
      </w:r>
      <w:r w:rsidR="00897120" w:rsidRPr="00BA0298">
        <w:rPr>
          <w:rFonts w:asciiTheme="majorBidi" w:hAnsiTheme="majorBidi" w:cstheme="majorBidi"/>
          <w:color w:val="000000"/>
          <w:sz w:val="24"/>
          <w:lang w:val="en-GB"/>
        </w:rPr>
        <w:t xml:space="preserve">identify the needs for establishing the proposed </w:t>
      </w:r>
      <w:r w:rsidR="00FD1C87" w:rsidRPr="00BA0298">
        <w:rPr>
          <w:rFonts w:asciiTheme="majorBidi" w:hAnsiTheme="majorBidi" w:cstheme="majorBidi"/>
          <w:color w:val="000000"/>
          <w:sz w:val="24"/>
          <w:lang w:val="en-GB"/>
        </w:rPr>
        <w:t xml:space="preserve">IT </w:t>
      </w:r>
      <w:r w:rsidR="00897120" w:rsidRPr="00BA0298">
        <w:rPr>
          <w:rFonts w:asciiTheme="majorBidi" w:hAnsiTheme="majorBidi" w:cstheme="majorBidi"/>
          <w:color w:val="000000"/>
          <w:sz w:val="24"/>
          <w:lang w:val="en-GB"/>
        </w:rPr>
        <w:t>directorate at KJC</w:t>
      </w:r>
      <w:r w:rsidR="00FD1C87" w:rsidRPr="00BA0298">
        <w:rPr>
          <w:rFonts w:asciiTheme="majorBidi" w:hAnsiTheme="majorBidi" w:cstheme="majorBidi"/>
          <w:color w:val="000000"/>
          <w:sz w:val="24"/>
          <w:lang w:val="en-GB"/>
        </w:rPr>
        <w:t xml:space="preserve"> and the new </w:t>
      </w:r>
      <w:r w:rsidR="00220CEC">
        <w:rPr>
          <w:rFonts w:asciiTheme="majorBidi" w:hAnsiTheme="majorBidi" w:cstheme="majorBidi"/>
          <w:color w:val="000000"/>
          <w:sz w:val="24"/>
          <w:lang w:val="en-GB"/>
        </w:rPr>
        <w:t>c</w:t>
      </w:r>
      <w:r w:rsidR="00FD1C87" w:rsidRPr="00BA0298">
        <w:rPr>
          <w:rFonts w:asciiTheme="majorBidi" w:hAnsiTheme="majorBidi" w:cstheme="majorBidi"/>
          <w:color w:val="000000"/>
          <w:sz w:val="24"/>
          <w:lang w:val="en-GB"/>
        </w:rPr>
        <w:t xml:space="preserve">ourt </w:t>
      </w:r>
      <w:r w:rsidR="00220CEC">
        <w:rPr>
          <w:rFonts w:asciiTheme="majorBidi" w:hAnsiTheme="majorBidi" w:cstheme="majorBidi"/>
          <w:color w:val="000000"/>
          <w:sz w:val="24"/>
          <w:lang w:val="en-GB"/>
        </w:rPr>
        <w:t>h</w:t>
      </w:r>
      <w:r w:rsidR="00FD1C87" w:rsidRPr="00BA0298">
        <w:rPr>
          <w:rFonts w:asciiTheme="majorBidi" w:hAnsiTheme="majorBidi" w:cstheme="majorBidi"/>
          <w:color w:val="000000"/>
          <w:sz w:val="24"/>
          <w:lang w:val="en-GB"/>
        </w:rPr>
        <w:t>ouse</w:t>
      </w:r>
      <w:r w:rsidR="00897120" w:rsidRPr="00BA0298">
        <w:rPr>
          <w:rFonts w:asciiTheme="majorBidi" w:hAnsiTheme="majorBidi" w:cstheme="majorBidi"/>
          <w:color w:val="000000"/>
          <w:sz w:val="24"/>
          <w:lang w:val="en-GB"/>
        </w:rPr>
        <w:t xml:space="preserve"> in terms of the required human resource and equipments. </w:t>
      </w:r>
    </w:p>
    <w:p w:rsidR="00C06571" w:rsidRPr="00D53CF8" w:rsidRDefault="00FD1C87" w:rsidP="00220CEC">
      <w:pPr>
        <w:pStyle w:val="Header"/>
        <w:numPr>
          <w:ilvl w:val="0"/>
          <w:numId w:val="27"/>
        </w:numPr>
        <w:spacing w:after="60"/>
        <w:rPr>
          <w:rFonts w:asciiTheme="majorBidi" w:hAnsiTheme="majorBidi" w:cstheme="majorBidi"/>
          <w:sz w:val="24"/>
          <w:lang w:val="en-GB"/>
        </w:rPr>
      </w:pPr>
      <w:r w:rsidRPr="00BA0298">
        <w:rPr>
          <w:rFonts w:asciiTheme="majorBidi" w:hAnsiTheme="majorBidi" w:cstheme="majorBidi"/>
          <w:color w:val="000000"/>
          <w:sz w:val="24"/>
          <w:lang w:val="en-GB"/>
        </w:rPr>
        <w:t>The consultant’s mission include</w:t>
      </w:r>
      <w:r w:rsidR="00220CEC">
        <w:rPr>
          <w:rFonts w:asciiTheme="majorBidi" w:hAnsiTheme="majorBidi" w:cstheme="majorBidi"/>
          <w:color w:val="000000"/>
          <w:sz w:val="24"/>
          <w:lang w:val="en-GB"/>
        </w:rPr>
        <w:t>s</w:t>
      </w:r>
      <w:r w:rsidRPr="00BA0298">
        <w:rPr>
          <w:rFonts w:asciiTheme="majorBidi" w:hAnsiTheme="majorBidi" w:cstheme="majorBidi"/>
          <w:color w:val="000000"/>
          <w:sz w:val="24"/>
          <w:lang w:val="en-GB"/>
        </w:rPr>
        <w:t xml:space="preserve"> designing</w:t>
      </w:r>
      <w:r w:rsidR="00220CEC">
        <w:rPr>
          <w:rFonts w:asciiTheme="majorBidi" w:hAnsiTheme="majorBidi" w:cstheme="majorBidi"/>
          <w:color w:val="000000"/>
          <w:sz w:val="24"/>
          <w:lang w:val="en-GB"/>
        </w:rPr>
        <w:t xml:space="preserve"> a</w:t>
      </w:r>
      <w:r w:rsidRPr="00BA0298">
        <w:rPr>
          <w:rFonts w:asciiTheme="majorBidi" w:hAnsiTheme="majorBidi" w:cstheme="majorBidi"/>
          <w:color w:val="000000"/>
          <w:sz w:val="24"/>
          <w:lang w:val="en-GB"/>
        </w:rPr>
        <w:t xml:space="preserve"> </w:t>
      </w:r>
      <w:r w:rsidR="00C06571" w:rsidRPr="00BA0298">
        <w:rPr>
          <w:rFonts w:asciiTheme="majorBidi" w:hAnsiTheme="majorBidi" w:cstheme="majorBidi"/>
          <w:color w:val="000000"/>
          <w:sz w:val="24"/>
          <w:lang w:val="en-GB"/>
        </w:rPr>
        <w:t xml:space="preserve">methodology and questionnaire for IT Capacity Assessment for both KJC and the new </w:t>
      </w:r>
      <w:r w:rsidR="00220CEC">
        <w:rPr>
          <w:rFonts w:asciiTheme="majorBidi" w:hAnsiTheme="majorBidi" w:cstheme="majorBidi"/>
          <w:color w:val="000000"/>
          <w:sz w:val="24"/>
          <w:lang w:val="en-GB"/>
        </w:rPr>
        <w:t>c</w:t>
      </w:r>
      <w:r w:rsidR="00C06571" w:rsidRPr="00BA0298">
        <w:rPr>
          <w:rFonts w:asciiTheme="majorBidi" w:hAnsiTheme="majorBidi" w:cstheme="majorBidi"/>
          <w:color w:val="000000"/>
          <w:sz w:val="24"/>
          <w:lang w:val="en-GB"/>
        </w:rPr>
        <w:t xml:space="preserve">ourt </w:t>
      </w:r>
      <w:r w:rsidR="00220CEC">
        <w:rPr>
          <w:rFonts w:asciiTheme="majorBidi" w:hAnsiTheme="majorBidi" w:cstheme="majorBidi"/>
          <w:color w:val="000000"/>
          <w:sz w:val="24"/>
          <w:lang w:val="en-GB"/>
        </w:rPr>
        <w:t>h</w:t>
      </w:r>
      <w:r w:rsidR="00C06571" w:rsidRPr="00BA0298">
        <w:rPr>
          <w:rFonts w:asciiTheme="majorBidi" w:hAnsiTheme="majorBidi" w:cstheme="majorBidi"/>
          <w:color w:val="000000"/>
          <w:sz w:val="24"/>
          <w:lang w:val="en-GB"/>
        </w:rPr>
        <w:t>ouse</w:t>
      </w:r>
      <w:r w:rsidR="00BA0298" w:rsidRPr="00BA0298">
        <w:rPr>
          <w:rFonts w:asciiTheme="majorBidi" w:hAnsiTheme="majorBidi" w:cstheme="majorBidi"/>
          <w:color w:val="000000"/>
          <w:sz w:val="24"/>
          <w:lang w:val="en-GB"/>
        </w:rPr>
        <w:t>.</w:t>
      </w:r>
      <w:r w:rsidR="00C06571" w:rsidRPr="00BA0298">
        <w:rPr>
          <w:rFonts w:asciiTheme="majorBidi" w:hAnsiTheme="majorBidi" w:cstheme="majorBidi"/>
          <w:color w:val="000000"/>
          <w:sz w:val="24"/>
          <w:lang w:val="en-GB"/>
        </w:rPr>
        <w:t xml:space="preserve"> </w:t>
      </w:r>
    </w:p>
    <w:p w:rsidR="00D53CF8" w:rsidRPr="004C5C9D" w:rsidRDefault="00D53CF8" w:rsidP="00D53CF8">
      <w:pPr>
        <w:pStyle w:val="Header"/>
        <w:spacing w:after="60"/>
        <w:rPr>
          <w:rFonts w:asciiTheme="majorBidi" w:hAnsiTheme="majorBidi" w:cstheme="majorBidi"/>
          <w:i/>
          <w:iCs/>
          <w:sz w:val="24"/>
          <w:lang w:val="en-GB"/>
        </w:rPr>
      </w:pPr>
    </w:p>
    <w:p w:rsidR="00D53CF8" w:rsidRPr="00D53CF8" w:rsidRDefault="00D53CF8" w:rsidP="004C5C9D">
      <w:pPr>
        <w:autoSpaceDE w:val="0"/>
        <w:autoSpaceDN w:val="0"/>
        <w:adjustRightInd w:val="0"/>
        <w:spacing w:after="60" w:line="240" w:lineRule="auto"/>
        <w:jc w:val="both"/>
        <w:rPr>
          <w:rFonts w:asciiTheme="majorBidi" w:hAnsiTheme="majorBidi" w:cstheme="majorBidi"/>
          <w:i/>
          <w:iCs/>
          <w:vanish/>
          <w:color w:val="000000"/>
          <w:sz w:val="24"/>
          <w:szCs w:val="24"/>
          <w:lang w:val="en-GB"/>
        </w:rPr>
      </w:pPr>
      <w:r w:rsidRPr="004C5C9D">
        <w:rPr>
          <w:rFonts w:asciiTheme="majorBidi" w:hAnsiTheme="majorBidi" w:cstheme="majorBidi"/>
          <w:b/>
          <w:bCs/>
          <w:i/>
          <w:iCs/>
          <w:sz w:val="24"/>
          <w:szCs w:val="24"/>
          <w:lang w:val="en-GB"/>
        </w:rPr>
        <w:t xml:space="preserve">Activity </w:t>
      </w:r>
    </w:p>
    <w:p w:rsidR="00D53CF8" w:rsidRPr="004C5C9D" w:rsidRDefault="00D53CF8" w:rsidP="004C5C9D">
      <w:pPr>
        <w:pStyle w:val="Header"/>
        <w:spacing w:after="60"/>
        <w:ind w:left="1080" w:hanging="900"/>
        <w:rPr>
          <w:rFonts w:asciiTheme="majorBidi" w:hAnsiTheme="majorBidi" w:cstheme="majorBidi"/>
          <w:b/>
          <w:bCs/>
          <w:sz w:val="24"/>
          <w:lang w:val="en-GB"/>
        </w:rPr>
      </w:pPr>
      <w:r w:rsidRPr="004C5C9D">
        <w:rPr>
          <w:rFonts w:asciiTheme="majorBidi" w:hAnsiTheme="majorBidi" w:cstheme="majorBidi"/>
          <w:b/>
          <w:bCs/>
          <w:i/>
          <w:iCs/>
          <w:color w:val="000000"/>
          <w:sz w:val="24"/>
          <w:lang w:val="en-GB"/>
        </w:rPr>
        <w:t>3</w:t>
      </w:r>
      <w:r w:rsidR="004C5C9D" w:rsidRPr="004C5C9D">
        <w:rPr>
          <w:rFonts w:asciiTheme="majorBidi" w:hAnsiTheme="majorBidi" w:cstheme="majorBidi"/>
          <w:b/>
          <w:bCs/>
          <w:i/>
          <w:iCs/>
          <w:color w:val="000000"/>
          <w:sz w:val="24"/>
          <w:lang w:val="en-GB"/>
        </w:rPr>
        <w:t>:</w:t>
      </w:r>
      <w:r w:rsidRPr="004C5C9D">
        <w:rPr>
          <w:rFonts w:asciiTheme="majorBidi" w:hAnsiTheme="majorBidi" w:cstheme="majorBidi"/>
          <w:b/>
          <w:bCs/>
          <w:i/>
          <w:iCs/>
          <w:sz w:val="24"/>
          <w:lang w:val="en-GB"/>
        </w:rPr>
        <w:t xml:space="preserve"> </w:t>
      </w:r>
      <w:r w:rsidRPr="004C5C9D">
        <w:rPr>
          <w:rFonts w:asciiTheme="majorBidi" w:hAnsiTheme="majorBidi" w:cstheme="majorBidi"/>
          <w:b/>
          <w:bCs/>
          <w:sz w:val="24"/>
          <w:lang w:val="en-GB"/>
        </w:rPr>
        <w:t xml:space="preserve">Establishment of the Legal Database under the auspices of the Ministry </w:t>
      </w:r>
      <w:r w:rsidR="00366D14" w:rsidRPr="004C5C9D">
        <w:rPr>
          <w:rFonts w:asciiTheme="majorBidi" w:hAnsiTheme="majorBidi" w:cstheme="majorBidi"/>
          <w:b/>
          <w:bCs/>
          <w:sz w:val="24"/>
          <w:lang w:val="en-GB"/>
        </w:rPr>
        <w:t>of Justice</w:t>
      </w:r>
    </w:p>
    <w:p w:rsidR="00D53CF8" w:rsidRPr="00D53CF8" w:rsidRDefault="00D53CF8" w:rsidP="00D53CF8">
      <w:pPr>
        <w:pStyle w:val="Header"/>
        <w:spacing w:after="60"/>
        <w:rPr>
          <w:rFonts w:ascii="Arial" w:hAnsi="Arial"/>
          <w:b/>
          <w:bCs/>
          <w:sz w:val="18"/>
          <w:szCs w:val="18"/>
          <w:lang w:val="en-GB"/>
        </w:rPr>
      </w:pPr>
    </w:p>
    <w:p w:rsidR="00D53CF8" w:rsidRDefault="00D53CF8" w:rsidP="00D53CF8">
      <w:pPr>
        <w:pStyle w:val="Header"/>
        <w:tabs>
          <w:tab w:val="num" w:pos="432"/>
        </w:tabs>
        <w:spacing w:after="60"/>
        <w:rPr>
          <w:rFonts w:asciiTheme="majorBidi" w:hAnsiTheme="majorBidi" w:cstheme="majorBidi"/>
          <w:sz w:val="24"/>
          <w:lang w:val="en-GB"/>
        </w:rPr>
      </w:pPr>
      <w:r w:rsidRPr="00BA0298">
        <w:rPr>
          <w:rFonts w:asciiTheme="majorBidi" w:hAnsiTheme="majorBidi" w:cstheme="majorBidi"/>
          <w:sz w:val="24"/>
          <w:lang w:val="en-GB"/>
        </w:rPr>
        <w:t xml:space="preserve">In order to </w:t>
      </w:r>
      <w:r>
        <w:rPr>
          <w:rFonts w:asciiTheme="majorBidi" w:hAnsiTheme="majorBidi" w:cstheme="majorBidi"/>
          <w:sz w:val="24"/>
          <w:lang w:val="en-GB"/>
        </w:rPr>
        <w:t>implement this activity</w:t>
      </w:r>
      <w:r w:rsidR="00F6393F">
        <w:rPr>
          <w:rFonts w:asciiTheme="majorBidi" w:hAnsiTheme="majorBidi" w:cstheme="majorBidi"/>
          <w:sz w:val="24"/>
          <w:lang w:val="en-GB"/>
        </w:rPr>
        <w:t>,</w:t>
      </w:r>
      <w:r>
        <w:rPr>
          <w:rFonts w:asciiTheme="majorBidi" w:hAnsiTheme="majorBidi" w:cstheme="majorBidi"/>
          <w:sz w:val="24"/>
          <w:lang w:val="en-GB"/>
        </w:rPr>
        <w:t xml:space="preserve"> UNDP has:</w:t>
      </w:r>
    </w:p>
    <w:p w:rsidR="007E4DF4" w:rsidRPr="00366D14" w:rsidRDefault="00F6393F" w:rsidP="00904A3A">
      <w:pPr>
        <w:pStyle w:val="Header"/>
        <w:numPr>
          <w:ilvl w:val="0"/>
          <w:numId w:val="27"/>
        </w:numPr>
        <w:spacing w:after="60"/>
        <w:rPr>
          <w:rFonts w:asciiTheme="majorBidi" w:hAnsiTheme="majorBidi" w:cstheme="majorBidi"/>
          <w:color w:val="000000"/>
          <w:sz w:val="24"/>
          <w:lang w:val="en-GB"/>
        </w:rPr>
      </w:pPr>
      <w:r>
        <w:rPr>
          <w:rFonts w:asciiTheme="majorBidi" w:hAnsiTheme="majorBidi" w:cstheme="majorBidi"/>
          <w:color w:val="000000"/>
          <w:sz w:val="24"/>
          <w:lang w:val="en-GB"/>
        </w:rPr>
        <w:t>C</w:t>
      </w:r>
      <w:r w:rsidR="00D53CF8" w:rsidRPr="00BA0298">
        <w:rPr>
          <w:rFonts w:asciiTheme="majorBidi" w:hAnsiTheme="majorBidi" w:cstheme="majorBidi"/>
          <w:color w:val="000000"/>
          <w:sz w:val="24"/>
          <w:lang w:val="en-GB"/>
        </w:rPr>
        <w:t>ontracted an I.T consultant, and arranged</w:t>
      </w:r>
      <w:r w:rsidR="00D53CF8">
        <w:rPr>
          <w:rFonts w:asciiTheme="majorBidi" w:hAnsiTheme="majorBidi" w:cstheme="majorBidi"/>
          <w:color w:val="000000"/>
          <w:sz w:val="24"/>
          <w:lang w:val="en-GB"/>
        </w:rPr>
        <w:t xml:space="preserve"> a</w:t>
      </w:r>
      <w:r w:rsidR="00D53CF8" w:rsidRPr="00BA0298">
        <w:rPr>
          <w:rFonts w:asciiTheme="majorBidi" w:hAnsiTheme="majorBidi" w:cstheme="majorBidi"/>
          <w:color w:val="000000"/>
          <w:sz w:val="24"/>
          <w:lang w:val="en-GB"/>
        </w:rPr>
        <w:t xml:space="preserve"> mission plan for the consultant to visit</w:t>
      </w:r>
      <w:r w:rsidR="007E4DF4">
        <w:rPr>
          <w:rFonts w:asciiTheme="majorBidi" w:hAnsiTheme="majorBidi" w:cstheme="majorBidi"/>
          <w:color w:val="000000"/>
          <w:sz w:val="24"/>
          <w:lang w:val="en-GB"/>
        </w:rPr>
        <w:t xml:space="preserve"> the </w:t>
      </w:r>
      <w:proofErr w:type="spellStart"/>
      <w:r w:rsidR="007E4DF4">
        <w:rPr>
          <w:rFonts w:asciiTheme="majorBidi" w:hAnsiTheme="majorBidi" w:cstheme="majorBidi"/>
          <w:color w:val="000000"/>
          <w:sz w:val="24"/>
          <w:lang w:val="en-GB"/>
        </w:rPr>
        <w:t>M</w:t>
      </w:r>
      <w:r w:rsidR="00904A3A">
        <w:rPr>
          <w:rFonts w:asciiTheme="majorBidi" w:hAnsiTheme="majorBidi" w:cstheme="majorBidi"/>
          <w:color w:val="000000"/>
          <w:sz w:val="24"/>
          <w:lang w:val="en-GB"/>
        </w:rPr>
        <w:t>oJ</w:t>
      </w:r>
      <w:proofErr w:type="spellEnd"/>
      <w:r w:rsidR="007E4DF4">
        <w:rPr>
          <w:rFonts w:asciiTheme="majorBidi" w:hAnsiTheme="majorBidi" w:cstheme="majorBidi"/>
          <w:color w:val="000000"/>
          <w:sz w:val="24"/>
          <w:lang w:val="en-GB"/>
        </w:rPr>
        <w:t xml:space="preserve"> in November 2013. Consultant’s missions are coordinated with the Ministry of Justice.</w:t>
      </w:r>
    </w:p>
    <w:p w:rsidR="007E4DF4" w:rsidRDefault="007E4DF4" w:rsidP="00904A3A">
      <w:pPr>
        <w:pStyle w:val="Header"/>
        <w:numPr>
          <w:ilvl w:val="0"/>
          <w:numId w:val="27"/>
        </w:numPr>
        <w:spacing w:after="60"/>
        <w:rPr>
          <w:rFonts w:asciiTheme="majorBidi" w:hAnsiTheme="majorBidi" w:cstheme="majorBidi"/>
          <w:color w:val="000000"/>
          <w:sz w:val="24"/>
          <w:lang w:val="en-GB"/>
        </w:rPr>
      </w:pPr>
      <w:r w:rsidRPr="007E4DF4">
        <w:rPr>
          <w:rFonts w:asciiTheme="majorBidi" w:hAnsiTheme="majorBidi" w:cstheme="majorBidi"/>
          <w:color w:val="000000"/>
          <w:sz w:val="24"/>
          <w:lang w:val="en-GB"/>
        </w:rPr>
        <w:t>The consultant will a</w:t>
      </w:r>
      <w:r w:rsidRPr="00D53CF8">
        <w:rPr>
          <w:rFonts w:asciiTheme="majorBidi" w:hAnsiTheme="majorBidi" w:cstheme="majorBidi"/>
          <w:color w:val="000000"/>
          <w:sz w:val="24"/>
          <w:lang w:val="en-GB"/>
        </w:rPr>
        <w:t xml:space="preserve">ssess IT and staff capacity at </w:t>
      </w:r>
      <w:proofErr w:type="spellStart"/>
      <w:r w:rsidR="00904A3A">
        <w:rPr>
          <w:rFonts w:asciiTheme="majorBidi" w:hAnsiTheme="majorBidi" w:cstheme="majorBidi"/>
          <w:color w:val="000000"/>
          <w:sz w:val="24"/>
          <w:lang w:val="en-GB"/>
        </w:rPr>
        <w:t>MoJ</w:t>
      </w:r>
      <w:proofErr w:type="spellEnd"/>
      <w:r w:rsidR="00904A3A" w:rsidRPr="00D53CF8">
        <w:rPr>
          <w:rFonts w:asciiTheme="majorBidi" w:hAnsiTheme="majorBidi" w:cstheme="majorBidi"/>
          <w:color w:val="000000"/>
          <w:sz w:val="24"/>
          <w:lang w:val="en-GB"/>
        </w:rPr>
        <w:t xml:space="preserve"> </w:t>
      </w:r>
      <w:r w:rsidRPr="00D53CF8">
        <w:rPr>
          <w:rFonts w:asciiTheme="majorBidi" w:hAnsiTheme="majorBidi" w:cstheme="majorBidi"/>
          <w:color w:val="000000"/>
          <w:sz w:val="24"/>
          <w:lang w:val="en-GB"/>
        </w:rPr>
        <w:t>– specifically the IT Department of the Ministry</w:t>
      </w:r>
      <w:r w:rsidRPr="00366D14">
        <w:rPr>
          <w:rFonts w:asciiTheme="majorBidi" w:hAnsiTheme="majorBidi" w:cstheme="majorBidi"/>
          <w:color w:val="000000"/>
          <w:sz w:val="24"/>
          <w:lang w:val="en-GB"/>
        </w:rPr>
        <w:t>, and will d</w:t>
      </w:r>
      <w:r w:rsidRPr="00D53CF8">
        <w:rPr>
          <w:rFonts w:asciiTheme="majorBidi" w:hAnsiTheme="majorBidi" w:cstheme="majorBidi"/>
          <w:color w:val="000000"/>
          <w:sz w:val="24"/>
          <w:lang w:val="en-GB"/>
        </w:rPr>
        <w:t xml:space="preserve">esign a </w:t>
      </w:r>
      <w:r w:rsidRPr="00366D14">
        <w:rPr>
          <w:rFonts w:asciiTheme="majorBidi" w:hAnsiTheme="majorBidi" w:cstheme="majorBidi"/>
          <w:color w:val="000000"/>
          <w:sz w:val="24"/>
          <w:lang w:val="en-GB"/>
        </w:rPr>
        <w:t>c</w:t>
      </w:r>
      <w:r w:rsidRPr="00D53CF8">
        <w:rPr>
          <w:rFonts w:asciiTheme="majorBidi" w:hAnsiTheme="majorBidi" w:cstheme="majorBidi"/>
          <w:color w:val="000000"/>
          <w:sz w:val="24"/>
          <w:lang w:val="en-GB"/>
        </w:rPr>
        <w:t xml:space="preserve">apacity </w:t>
      </w:r>
      <w:r w:rsidRPr="00366D14">
        <w:rPr>
          <w:rFonts w:asciiTheme="majorBidi" w:hAnsiTheme="majorBidi" w:cstheme="majorBidi"/>
          <w:color w:val="000000"/>
          <w:sz w:val="24"/>
          <w:lang w:val="en-GB"/>
        </w:rPr>
        <w:t>d</w:t>
      </w:r>
      <w:r w:rsidRPr="00D53CF8">
        <w:rPr>
          <w:rFonts w:asciiTheme="majorBidi" w:hAnsiTheme="majorBidi" w:cstheme="majorBidi"/>
          <w:color w:val="000000"/>
          <w:sz w:val="24"/>
          <w:lang w:val="en-GB"/>
        </w:rPr>
        <w:t xml:space="preserve">evelopment Programme for IT Department </w:t>
      </w:r>
    </w:p>
    <w:p w:rsidR="004C5C9D" w:rsidRDefault="004C5C9D" w:rsidP="004C5C9D">
      <w:pPr>
        <w:pStyle w:val="Header"/>
        <w:spacing w:after="60"/>
        <w:rPr>
          <w:rFonts w:asciiTheme="majorBidi" w:hAnsiTheme="majorBidi" w:cstheme="majorBidi"/>
          <w:color w:val="000000"/>
          <w:sz w:val="24"/>
          <w:lang w:val="en-GB"/>
        </w:rPr>
      </w:pPr>
    </w:p>
    <w:p w:rsidR="004C5C9D" w:rsidRDefault="004C5C9D" w:rsidP="004C5C9D">
      <w:pPr>
        <w:tabs>
          <w:tab w:val="center" w:pos="4153"/>
          <w:tab w:val="right" w:pos="8306"/>
        </w:tabs>
        <w:spacing w:after="60" w:line="240" w:lineRule="auto"/>
        <w:jc w:val="both"/>
        <w:rPr>
          <w:rFonts w:asciiTheme="majorBidi" w:hAnsiTheme="majorBidi" w:cstheme="majorBidi"/>
          <w:b/>
          <w:bCs/>
          <w:sz w:val="24"/>
          <w:szCs w:val="24"/>
          <w:lang w:val="en-GB"/>
        </w:rPr>
      </w:pPr>
      <w:r w:rsidRPr="004C5C9D">
        <w:rPr>
          <w:rFonts w:asciiTheme="majorBidi" w:hAnsiTheme="majorBidi" w:cstheme="majorBidi"/>
          <w:b/>
          <w:bCs/>
          <w:i/>
          <w:iCs/>
          <w:sz w:val="24"/>
          <w:szCs w:val="24"/>
          <w:lang w:val="en-GB"/>
        </w:rPr>
        <w:t xml:space="preserve">Activity 4: </w:t>
      </w:r>
      <w:r w:rsidRPr="004C5C9D">
        <w:rPr>
          <w:rFonts w:asciiTheme="majorBidi" w:hAnsiTheme="majorBidi" w:cstheme="majorBidi"/>
          <w:b/>
          <w:bCs/>
          <w:sz w:val="24"/>
          <w:szCs w:val="24"/>
          <w:lang w:val="en-GB"/>
        </w:rPr>
        <w:t>Judicial Institute Capacitated</w:t>
      </w:r>
    </w:p>
    <w:p w:rsidR="004C5C9D" w:rsidRDefault="004C5C9D" w:rsidP="004C5C9D">
      <w:pPr>
        <w:tabs>
          <w:tab w:val="center" w:pos="4153"/>
          <w:tab w:val="right" w:pos="8306"/>
        </w:tabs>
        <w:spacing w:after="60" w:line="240" w:lineRule="auto"/>
        <w:jc w:val="both"/>
        <w:rPr>
          <w:rFonts w:asciiTheme="majorBidi" w:hAnsiTheme="majorBidi" w:cstheme="majorBidi"/>
          <w:b/>
          <w:bCs/>
          <w:sz w:val="24"/>
          <w:szCs w:val="24"/>
          <w:lang w:val="en-GB"/>
        </w:rPr>
      </w:pPr>
    </w:p>
    <w:p w:rsidR="004C5C9D" w:rsidRDefault="004C5C9D" w:rsidP="00904A3A">
      <w:pPr>
        <w:tabs>
          <w:tab w:val="center" w:pos="4153"/>
          <w:tab w:val="right" w:pos="8306"/>
        </w:tabs>
        <w:spacing w:after="60" w:line="240" w:lineRule="auto"/>
        <w:jc w:val="both"/>
        <w:rPr>
          <w:rFonts w:asciiTheme="majorBidi" w:hAnsiTheme="majorBidi" w:cstheme="majorBidi"/>
          <w:sz w:val="24"/>
          <w:szCs w:val="24"/>
          <w:lang w:val="en-GB"/>
        </w:rPr>
      </w:pPr>
      <w:r w:rsidRPr="004C5C9D">
        <w:rPr>
          <w:rFonts w:asciiTheme="majorBidi" w:hAnsiTheme="majorBidi" w:cstheme="majorBidi"/>
          <w:sz w:val="24"/>
          <w:szCs w:val="24"/>
          <w:lang w:val="en-GB"/>
        </w:rPr>
        <w:t xml:space="preserve">In order to </w:t>
      </w:r>
      <w:r w:rsidR="00984698">
        <w:rPr>
          <w:rFonts w:asciiTheme="majorBidi" w:hAnsiTheme="majorBidi" w:cstheme="majorBidi"/>
          <w:sz w:val="24"/>
          <w:szCs w:val="24"/>
          <w:lang w:val="en-GB"/>
        </w:rPr>
        <w:t xml:space="preserve">provide administration and technical support to </w:t>
      </w:r>
      <w:r w:rsidR="00904A3A">
        <w:rPr>
          <w:rFonts w:asciiTheme="majorBidi" w:hAnsiTheme="majorBidi" w:cstheme="majorBidi"/>
          <w:sz w:val="24"/>
          <w:szCs w:val="24"/>
          <w:lang w:val="en-GB"/>
        </w:rPr>
        <w:t>KJI,</w:t>
      </w:r>
      <w:r w:rsidR="00984698">
        <w:rPr>
          <w:rFonts w:asciiTheme="majorBidi" w:hAnsiTheme="majorBidi" w:cstheme="majorBidi"/>
          <w:sz w:val="24"/>
          <w:szCs w:val="24"/>
          <w:lang w:val="en-GB"/>
        </w:rPr>
        <w:t xml:space="preserve"> and to facilitate the implementation of </w:t>
      </w:r>
      <w:r w:rsidRPr="004C5C9D">
        <w:rPr>
          <w:rFonts w:asciiTheme="majorBidi" w:hAnsiTheme="majorBidi" w:cstheme="majorBidi"/>
          <w:sz w:val="24"/>
          <w:szCs w:val="24"/>
          <w:lang w:val="en-GB"/>
        </w:rPr>
        <w:t>this activity</w:t>
      </w:r>
      <w:r w:rsidR="00904A3A">
        <w:rPr>
          <w:rFonts w:asciiTheme="majorBidi" w:hAnsiTheme="majorBidi" w:cstheme="majorBidi"/>
          <w:sz w:val="24"/>
          <w:szCs w:val="24"/>
          <w:lang w:val="en-GB"/>
        </w:rPr>
        <w:t>,</w:t>
      </w:r>
      <w:r w:rsidRPr="004C5C9D">
        <w:rPr>
          <w:rFonts w:asciiTheme="majorBidi" w:hAnsiTheme="majorBidi" w:cstheme="majorBidi"/>
          <w:sz w:val="24"/>
          <w:szCs w:val="24"/>
          <w:lang w:val="en-GB"/>
        </w:rPr>
        <w:t xml:space="preserve"> UNDP has</w:t>
      </w:r>
      <w:r w:rsidR="00D14DC1">
        <w:rPr>
          <w:rFonts w:asciiTheme="majorBidi" w:hAnsiTheme="majorBidi" w:cstheme="majorBidi"/>
          <w:sz w:val="24"/>
          <w:szCs w:val="24"/>
          <w:lang w:val="en-GB"/>
        </w:rPr>
        <w:t xml:space="preserve"> successfully achieved the following</w:t>
      </w:r>
      <w:r>
        <w:rPr>
          <w:rFonts w:asciiTheme="majorBidi" w:hAnsiTheme="majorBidi" w:cstheme="majorBidi"/>
          <w:sz w:val="24"/>
          <w:szCs w:val="24"/>
          <w:lang w:val="en-GB"/>
        </w:rPr>
        <w:t>:</w:t>
      </w:r>
    </w:p>
    <w:p w:rsidR="001854B8" w:rsidRDefault="001854B8" w:rsidP="001854B8">
      <w:pPr>
        <w:tabs>
          <w:tab w:val="center" w:pos="4153"/>
          <w:tab w:val="right" w:pos="8306"/>
        </w:tabs>
        <w:spacing w:after="60" w:line="240" w:lineRule="auto"/>
        <w:jc w:val="both"/>
        <w:rPr>
          <w:rFonts w:asciiTheme="majorBidi" w:hAnsiTheme="majorBidi" w:cstheme="majorBidi"/>
          <w:sz w:val="24"/>
          <w:szCs w:val="24"/>
          <w:lang w:val="en-GB"/>
        </w:rPr>
      </w:pPr>
    </w:p>
    <w:p w:rsidR="004C5C9D" w:rsidRDefault="004C5C9D" w:rsidP="009A315C">
      <w:pPr>
        <w:pStyle w:val="Header"/>
        <w:numPr>
          <w:ilvl w:val="3"/>
          <w:numId w:val="37"/>
        </w:numPr>
        <w:autoSpaceDE w:val="0"/>
        <w:autoSpaceDN w:val="0"/>
        <w:adjustRightInd w:val="0"/>
        <w:spacing w:after="60"/>
        <w:rPr>
          <w:rFonts w:asciiTheme="majorBidi" w:hAnsiTheme="majorBidi" w:cstheme="majorBidi"/>
          <w:sz w:val="24"/>
          <w:lang w:val="en-GB"/>
        </w:rPr>
      </w:pPr>
      <w:r w:rsidRPr="001F1205">
        <w:rPr>
          <w:rFonts w:asciiTheme="majorBidi" w:hAnsiTheme="majorBidi" w:cstheme="majorBidi"/>
          <w:sz w:val="24"/>
          <w:lang w:val="en-GB"/>
        </w:rPr>
        <w:lastRenderedPageBreak/>
        <w:t xml:space="preserve">Contracted </w:t>
      </w:r>
      <w:r w:rsidR="00904A3A">
        <w:rPr>
          <w:rFonts w:asciiTheme="majorBidi" w:hAnsiTheme="majorBidi" w:cstheme="majorBidi"/>
          <w:sz w:val="24"/>
          <w:lang w:val="en-GB"/>
        </w:rPr>
        <w:t>a</w:t>
      </w:r>
      <w:r w:rsidR="001854B8">
        <w:rPr>
          <w:rFonts w:asciiTheme="majorBidi" w:hAnsiTheme="majorBidi" w:cstheme="majorBidi"/>
          <w:sz w:val="24"/>
          <w:lang w:val="en-GB"/>
        </w:rPr>
        <w:t xml:space="preserve"> </w:t>
      </w:r>
      <w:r w:rsidRPr="001F1205">
        <w:rPr>
          <w:rFonts w:asciiTheme="majorBidi" w:hAnsiTheme="majorBidi" w:cstheme="majorBidi"/>
          <w:sz w:val="24"/>
          <w:lang w:val="en-GB"/>
        </w:rPr>
        <w:t xml:space="preserve">legal expert </w:t>
      </w:r>
      <w:r w:rsidR="001F1205" w:rsidRPr="001F1205">
        <w:rPr>
          <w:rFonts w:asciiTheme="majorBidi" w:hAnsiTheme="majorBidi" w:cstheme="majorBidi"/>
          <w:sz w:val="24"/>
          <w:lang w:val="en-GB"/>
        </w:rPr>
        <w:t xml:space="preserve">to visit the </w:t>
      </w:r>
      <w:r w:rsidR="00904A3A">
        <w:rPr>
          <w:rFonts w:asciiTheme="majorBidi" w:hAnsiTheme="majorBidi" w:cstheme="majorBidi"/>
          <w:sz w:val="24"/>
          <w:lang w:val="en-GB"/>
        </w:rPr>
        <w:t>KJI</w:t>
      </w:r>
      <w:r w:rsidR="001F1205" w:rsidRPr="001F1205">
        <w:rPr>
          <w:rFonts w:asciiTheme="majorBidi" w:hAnsiTheme="majorBidi" w:cstheme="majorBidi"/>
          <w:sz w:val="24"/>
          <w:lang w:val="en-GB"/>
        </w:rPr>
        <w:t xml:space="preserve"> to conduct </w:t>
      </w:r>
      <w:r w:rsidRPr="001F1205">
        <w:rPr>
          <w:rFonts w:asciiTheme="majorBidi" w:hAnsiTheme="majorBidi" w:cstheme="majorBidi"/>
          <w:sz w:val="24"/>
          <w:lang w:val="en-GB"/>
        </w:rPr>
        <w:t xml:space="preserve">a broad comprehensive assessment of the </w:t>
      </w:r>
      <w:r w:rsidR="009A315C">
        <w:rPr>
          <w:rFonts w:asciiTheme="majorBidi" w:hAnsiTheme="majorBidi" w:cstheme="majorBidi"/>
          <w:sz w:val="24"/>
          <w:lang w:val="en-GB"/>
        </w:rPr>
        <w:t>KJI;</w:t>
      </w:r>
      <w:r w:rsidRPr="001F1205">
        <w:rPr>
          <w:rFonts w:asciiTheme="majorBidi" w:hAnsiTheme="majorBidi" w:cstheme="majorBidi"/>
          <w:sz w:val="24"/>
          <w:lang w:val="en-GB"/>
        </w:rPr>
        <w:t xml:space="preserve"> including current structure, financial management, training, infrastructure, curricula, reference material and staff</w:t>
      </w:r>
    </w:p>
    <w:p w:rsidR="001F1205" w:rsidRDefault="009A315C" w:rsidP="009A315C">
      <w:pPr>
        <w:pStyle w:val="Header"/>
        <w:numPr>
          <w:ilvl w:val="2"/>
          <w:numId w:val="37"/>
        </w:numPr>
        <w:autoSpaceDE w:val="0"/>
        <w:autoSpaceDN w:val="0"/>
        <w:adjustRightInd w:val="0"/>
        <w:spacing w:after="60"/>
        <w:rPr>
          <w:rFonts w:asciiTheme="majorBidi" w:hAnsiTheme="majorBidi" w:cstheme="majorBidi"/>
          <w:sz w:val="24"/>
          <w:lang w:val="en-GB"/>
        </w:rPr>
      </w:pPr>
      <w:r>
        <w:rPr>
          <w:rFonts w:asciiTheme="majorBidi" w:hAnsiTheme="majorBidi" w:cstheme="majorBidi"/>
          <w:sz w:val="24"/>
          <w:lang w:val="en-GB"/>
        </w:rPr>
        <w:t>Expert’s</w:t>
      </w:r>
      <w:r w:rsidR="001F1205">
        <w:rPr>
          <w:rFonts w:asciiTheme="majorBidi" w:hAnsiTheme="majorBidi" w:cstheme="majorBidi"/>
          <w:sz w:val="24"/>
          <w:lang w:val="en-GB"/>
        </w:rPr>
        <w:t xml:space="preserve"> mission </w:t>
      </w:r>
      <w:r>
        <w:rPr>
          <w:rFonts w:asciiTheme="majorBidi" w:hAnsiTheme="majorBidi" w:cstheme="majorBidi"/>
          <w:sz w:val="24"/>
          <w:lang w:val="en-GB"/>
        </w:rPr>
        <w:t xml:space="preserve">has been </w:t>
      </w:r>
      <w:r w:rsidR="001F1205">
        <w:rPr>
          <w:rFonts w:asciiTheme="majorBidi" w:hAnsiTheme="majorBidi" w:cstheme="majorBidi"/>
          <w:sz w:val="24"/>
          <w:lang w:val="en-GB"/>
        </w:rPr>
        <w:t xml:space="preserve">coordinated with the </w:t>
      </w:r>
      <w:r>
        <w:rPr>
          <w:rFonts w:asciiTheme="majorBidi" w:hAnsiTheme="majorBidi" w:cstheme="majorBidi"/>
          <w:sz w:val="24"/>
          <w:lang w:val="en-GB"/>
        </w:rPr>
        <w:t>D</w:t>
      </w:r>
      <w:r w:rsidR="001F1205">
        <w:rPr>
          <w:rFonts w:asciiTheme="majorBidi" w:hAnsiTheme="majorBidi" w:cstheme="majorBidi"/>
          <w:sz w:val="24"/>
          <w:lang w:val="en-GB"/>
        </w:rPr>
        <w:t xml:space="preserve">ean of </w:t>
      </w:r>
      <w:r>
        <w:rPr>
          <w:rFonts w:asciiTheme="majorBidi" w:hAnsiTheme="majorBidi" w:cstheme="majorBidi"/>
          <w:sz w:val="24"/>
          <w:lang w:val="en-GB"/>
        </w:rPr>
        <w:t>KJI</w:t>
      </w:r>
      <w:r w:rsidR="001F1205">
        <w:rPr>
          <w:rFonts w:asciiTheme="majorBidi" w:hAnsiTheme="majorBidi" w:cstheme="majorBidi"/>
          <w:sz w:val="24"/>
          <w:lang w:val="en-GB"/>
        </w:rPr>
        <w:t>, and mission’s objective is shared with the</w:t>
      </w:r>
      <w:r>
        <w:rPr>
          <w:rFonts w:asciiTheme="majorBidi" w:hAnsiTheme="majorBidi" w:cstheme="majorBidi"/>
          <w:sz w:val="24"/>
          <w:lang w:val="en-GB"/>
        </w:rPr>
        <w:t xml:space="preserve"> Dean</w:t>
      </w:r>
      <w:r w:rsidR="001F1205">
        <w:rPr>
          <w:rFonts w:asciiTheme="majorBidi" w:hAnsiTheme="majorBidi" w:cstheme="majorBidi"/>
          <w:sz w:val="24"/>
          <w:lang w:val="en-GB"/>
        </w:rPr>
        <w:t xml:space="preserve">. </w:t>
      </w:r>
    </w:p>
    <w:p w:rsidR="001F1205" w:rsidRPr="001F1205" w:rsidRDefault="001F1205" w:rsidP="001F1205">
      <w:pPr>
        <w:pStyle w:val="Header"/>
        <w:autoSpaceDE w:val="0"/>
        <w:autoSpaceDN w:val="0"/>
        <w:adjustRightInd w:val="0"/>
        <w:spacing w:after="60"/>
        <w:rPr>
          <w:rFonts w:asciiTheme="majorBidi" w:hAnsiTheme="majorBidi" w:cstheme="majorBidi"/>
          <w:sz w:val="24"/>
          <w:lang w:val="en-GB"/>
        </w:rPr>
      </w:pPr>
    </w:p>
    <w:p w:rsidR="001F1205" w:rsidRPr="001F1205" w:rsidRDefault="001F1205" w:rsidP="001F1205">
      <w:pPr>
        <w:autoSpaceDE w:val="0"/>
        <w:autoSpaceDN w:val="0"/>
        <w:adjustRightInd w:val="0"/>
        <w:spacing w:after="0"/>
        <w:ind w:left="2"/>
        <w:rPr>
          <w:rFonts w:asciiTheme="majorBidi" w:hAnsiTheme="majorBidi" w:cstheme="majorBidi"/>
          <w:b/>
          <w:bCs/>
          <w:sz w:val="24"/>
          <w:szCs w:val="24"/>
          <w:lang w:val="en-GB"/>
        </w:rPr>
      </w:pPr>
      <w:r w:rsidRPr="004C5C9D">
        <w:rPr>
          <w:rFonts w:asciiTheme="majorBidi" w:hAnsiTheme="majorBidi" w:cstheme="majorBidi"/>
          <w:b/>
          <w:bCs/>
          <w:i/>
          <w:iCs/>
          <w:sz w:val="24"/>
          <w:szCs w:val="24"/>
          <w:lang w:val="en-GB"/>
        </w:rPr>
        <w:t xml:space="preserve">Activity </w:t>
      </w:r>
      <w:r>
        <w:rPr>
          <w:rFonts w:asciiTheme="majorBidi" w:hAnsiTheme="majorBidi" w:cstheme="majorBidi"/>
          <w:b/>
          <w:bCs/>
          <w:i/>
          <w:iCs/>
          <w:sz w:val="24"/>
          <w:szCs w:val="24"/>
          <w:lang w:val="en-GB"/>
        </w:rPr>
        <w:t>5</w:t>
      </w:r>
      <w:r w:rsidRPr="001F1205">
        <w:rPr>
          <w:rFonts w:asciiTheme="majorBidi" w:hAnsiTheme="majorBidi" w:cstheme="majorBidi"/>
          <w:b/>
          <w:bCs/>
          <w:i/>
          <w:iCs/>
          <w:sz w:val="24"/>
          <w:szCs w:val="24"/>
          <w:lang w:val="en-GB"/>
        </w:rPr>
        <w:t>:</w:t>
      </w:r>
      <w:r w:rsidRPr="001F1205">
        <w:rPr>
          <w:rFonts w:asciiTheme="majorBidi" w:hAnsiTheme="majorBidi" w:cstheme="majorBidi"/>
          <w:b/>
          <w:bCs/>
          <w:sz w:val="24"/>
          <w:szCs w:val="24"/>
          <w:lang w:val="en-GB"/>
        </w:rPr>
        <w:t xml:space="preserve"> Support to the Establishment of Arbitration Tribunals in KR-I</w:t>
      </w:r>
    </w:p>
    <w:p w:rsidR="00D53CF8" w:rsidRPr="00D1388A" w:rsidRDefault="00D53CF8" w:rsidP="001F1205">
      <w:pPr>
        <w:tabs>
          <w:tab w:val="center" w:pos="4153"/>
          <w:tab w:val="right" w:pos="8306"/>
        </w:tabs>
        <w:spacing w:after="60" w:line="240" w:lineRule="auto"/>
        <w:jc w:val="both"/>
        <w:rPr>
          <w:rFonts w:asciiTheme="majorBidi" w:hAnsiTheme="majorBidi" w:cstheme="majorBidi"/>
          <w:sz w:val="24"/>
          <w:szCs w:val="24"/>
        </w:rPr>
      </w:pPr>
    </w:p>
    <w:p w:rsidR="00D1388A" w:rsidRPr="00D1388A" w:rsidRDefault="005F29D8" w:rsidP="009A315C">
      <w:pPr>
        <w:autoSpaceDE w:val="0"/>
        <w:autoSpaceDN w:val="0"/>
        <w:adjustRightInd w:val="0"/>
        <w:spacing w:after="60" w:line="240" w:lineRule="auto"/>
        <w:ind w:left="8"/>
        <w:jc w:val="both"/>
        <w:rPr>
          <w:rFonts w:asciiTheme="majorBidi" w:hAnsiTheme="majorBidi" w:cstheme="majorBidi"/>
          <w:color w:val="000000"/>
          <w:sz w:val="24"/>
          <w:szCs w:val="24"/>
          <w:lang w:val="en-GB"/>
        </w:rPr>
      </w:pPr>
      <w:r w:rsidRPr="00D1388A">
        <w:rPr>
          <w:rFonts w:asciiTheme="majorBidi" w:hAnsiTheme="majorBidi" w:cstheme="majorBidi"/>
          <w:color w:val="000000"/>
          <w:sz w:val="24"/>
          <w:szCs w:val="24"/>
          <w:lang w:val="en-GB"/>
        </w:rPr>
        <w:t xml:space="preserve">The objective of this activity is to establish an independent arbitration centre in Erbil to settle </w:t>
      </w:r>
      <w:r w:rsidR="00D1388A" w:rsidRPr="00D1388A">
        <w:rPr>
          <w:rFonts w:asciiTheme="majorBidi" w:hAnsiTheme="majorBidi" w:cstheme="majorBidi"/>
          <w:color w:val="000000"/>
          <w:sz w:val="24"/>
          <w:szCs w:val="24"/>
          <w:lang w:val="en-GB"/>
        </w:rPr>
        <w:t xml:space="preserve">investment </w:t>
      </w:r>
      <w:r w:rsidR="00152894" w:rsidRPr="00D1388A">
        <w:rPr>
          <w:rFonts w:asciiTheme="majorBidi" w:hAnsiTheme="majorBidi" w:cstheme="majorBidi"/>
          <w:color w:val="000000"/>
          <w:sz w:val="24"/>
          <w:szCs w:val="24"/>
          <w:lang w:val="en-GB"/>
        </w:rPr>
        <w:t>disputes</w:t>
      </w:r>
      <w:r w:rsidR="009A315C">
        <w:rPr>
          <w:rFonts w:asciiTheme="majorBidi" w:hAnsiTheme="majorBidi" w:cstheme="majorBidi"/>
          <w:color w:val="000000"/>
          <w:sz w:val="24"/>
          <w:szCs w:val="24"/>
          <w:lang w:val="en-GB"/>
        </w:rPr>
        <w:t xml:space="preserve">. To </w:t>
      </w:r>
      <w:r w:rsidR="00D1388A">
        <w:rPr>
          <w:rFonts w:asciiTheme="majorBidi" w:hAnsiTheme="majorBidi" w:cstheme="majorBidi"/>
          <w:color w:val="000000"/>
          <w:sz w:val="24"/>
          <w:szCs w:val="24"/>
          <w:lang w:val="en-GB"/>
        </w:rPr>
        <w:t>achieve</w:t>
      </w:r>
      <w:r w:rsidR="000F2DE9">
        <w:rPr>
          <w:rFonts w:asciiTheme="majorBidi" w:hAnsiTheme="majorBidi" w:cstheme="majorBidi"/>
          <w:color w:val="000000"/>
          <w:sz w:val="24"/>
          <w:szCs w:val="24"/>
          <w:lang w:val="en-GB"/>
        </w:rPr>
        <w:t xml:space="preserve"> this,</w:t>
      </w:r>
      <w:r w:rsidR="00D1388A">
        <w:rPr>
          <w:rFonts w:asciiTheme="majorBidi" w:hAnsiTheme="majorBidi" w:cstheme="majorBidi"/>
          <w:color w:val="000000"/>
          <w:sz w:val="24"/>
          <w:szCs w:val="24"/>
          <w:lang w:val="en-GB"/>
        </w:rPr>
        <w:t xml:space="preserve"> first; </w:t>
      </w:r>
      <w:r w:rsidR="000E6611">
        <w:rPr>
          <w:rFonts w:asciiTheme="majorBidi" w:hAnsiTheme="majorBidi" w:cstheme="majorBidi"/>
          <w:color w:val="000000"/>
          <w:sz w:val="24"/>
          <w:szCs w:val="24"/>
          <w:lang w:val="en-GB"/>
        </w:rPr>
        <w:t xml:space="preserve">UNDP </w:t>
      </w:r>
      <w:r w:rsidR="009A315C">
        <w:rPr>
          <w:rFonts w:asciiTheme="majorBidi" w:hAnsiTheme="majorBidi" w:cstheme="majorBidi"/>
          <w:color w:val="000000"/>
          <w:sz w:val="24"/>
          <w:szCs w:val="24"/>
          <w:lang w:val="en-GB"/>
        </w:rPr>
        <w:t xml:space="preserve">must reach agreement </w:t>
      </w:r>
      <w:r w:rsidR="00D1388A" w:rsidRPr="00D1388A">
        <w:rPr>
          <w:rFonts w:asciiTheme="majorBidi" w:hAnsiTheme="majorBidi" w:cstheme="majorBidi"/>
          <w:color w:val="000000"/>
          <w:sz w:val="24"/>
          <w:szCs w:val="24"/>
          <w:lang w:val="en-GB"/>
        </w:rPr>
        <w:t xml:space="preserve">with the </w:t>
      </w:r>
      <w:r w:rsidR="009A315C">
        <w:rPr>
          <w:rFonts w:asciiTheme="majorBidi" w:hAnsiTheme="majorBidi" w:cstheme="majorBidi"/>
          <w:color w:val="000000"/>
          <w:sz w:val="24"/>
          <w:szCs w:val="24"/>
          <w:lang w:val="en-GB"/>
        </w:rPr>
        <w:t>KJC,</w:t>
      </w:r>
      <w:r w:rsidR="007E1E38">
        <w:rPr>
          <w:rFonts w:asciiTheme="majorBidi" w:hAnsiTheme="majorBidi" w:cstheme="majorBidi"/>
          <w:color w:val="000000"/>
          <w:sz w:val="24"/>
          <w:szCs w:val="24"/>
          <w:lang w:val="en-GB"/>
        </w:rPr>
        <w:t xml:space="preserve"> </w:t>
      </w:r>
      <w:proofErr w:type="spellStart"/>
      <w:r w:rsidR="007E1E38">
        <w:rPr>
          <w:rFonts w:asciiTheme="majorBidi" w:hAnsiTheme="majorBidi" w:cstheme="majorBidi"/>
          <w:color w:val="000000"/>
          <w:sz w:val="24"/>
          <w:szCs w:val="24"/>
          <w:lang w:val="en-GB"/>
        </w:rPr>
        <w:t>MoJ</w:t>
      </w:r>
      <w:proofErr w:type="spellEnd"/>
      <w:r w:rsidR="007E1E38">
        <w:rPr>
          <w:rFonts w:asciiTheme="majorBidi" w:hAnsiTheme="majorBidi" w:cstheme="majorBidi"/>
          <w:color w:val="000000"/>
          <w:sz w:val="24"/>
          <w:szCs w:val="24"/>
          <w:lang w:val="en-GB"/>
        </w:rPr>
        <w:t>, and</w:t>
      </w:r>
      <w:r w:rsidR="009A315C">
        <w:rPr>
          <w:rFonts w:asciiTheme="majorBidi" w:hAnsiTheme="majorBidi" w:cstheme="majorBidi"/>
          <w:color w:val="000000"/>
          <w:sz w:val="24"/>
          <w:szCs w:val="24"/>
          <w:lang w:val="en-GB"/>
        </w:rPr>
        <w:t xml:space="preserve"> the Board of Investment (</w:t>
      </w:r>
      <w:proofErr w:type="spellStart"/>
      <w:r w:rsidR="009A315C">
        <w:rPr>
          <w:rFonts w:asciiTheme="majorBidi" w:hAnsiTheme="majorBidi" w:cstheme="majorBidi"/>
          <w:color w:val="000000"/>
          <w:sz w:val="24"/>
          <w:szCs w:val="24"/>
          <w:lang w:val="en-GB"/>
        </w:rPr>
        <w:t>BoI</w:t>
      </w:r>
      <w:proofErr w:type="spellEnd"/>
      <w:r w:rsidR="009A315C">
        <w:rPr>
          <w:rFonts w:asciiTheme="majorBidi" w:hAnsiTheme="majorBidi" w:cstheme="majorBidi"/>
          <w:color w:val="000000"/>
          <w:sz w:val="24"/>
          <w:szCs w:val="24"/>
          <w:lang w:val="en-GB"/>
        </w:rPr>
        <w:t xml:space="preserve">) </w:t>
      </w:r>
      <w:r w:rsidR="00D1388A" w:rsidRPr="00D1388A">
        <w:rPr>
          <w:rFonts w:asciiTheme="majorBidi" w:hAnsiTheme="majorBidi" w:cstheme="majorBidi"/>
          <w:color w:val="000000"/>
          <w:sz w:val="24"/>
          <w:szCs w:val="24"/>
          <w:lang w:val="en-GB"/>
        </w:rPr>
        <w:t>on the technical and legal requirements for establishing the proposed centre</w:t>
      </w:r>
      <w:r w:rsidR="009A315C">
        <w:rPr>
          <w:rFonts w:asciiTheme="majorBidi" w:hAnsiTheme="majorBidi" w:cstheme="majorBidi"/>
          <w:color w:val="000000"/>
          <w:sz w:val="24"/>
          <w:szCs w:val="24"/>
          <w:lang w:val="en-GB"/>
        </w:rPr>
        <w:t>.</w:t>
      </w:r>
      <w:r w:rsidR="00D1388A" w:rsidRPr="00D1388A">
        <w:rPr>
          <w:rFonts w:asciiTheme="majorBidi" w:hAnsiTheme="majorBidi" w:cstheme="majorBidi"/>
          <w:color w:val="000000"/>
          <w:sz w:val="24"/>
          <w:szCs w:val="24"/>
          <w:lang w:val="en-GB"/>
        </w:rPr>
        <w:t xml:space="preserve"> UNDP has successfully carried out the following:</w:t>
      </w:r>
    </w:p>
    <w:p w:rsidR="00D1388A" w:rsidRPr="00D1388A" w:rsidRDefault="00D1388A" w:rsidP="00D1388A">
      <w:pPr>
        <w:autoSpaceDE w:val="0"/>
        <w:autoSpaceDN w:val="0"/>
        <w:adjustRightInd w:val="0"/>
        <w:spacing w:after="60" w:line="240" w:lineRule="auto"/>
        <w:ind w:left="8"/>
        <w:jc w:val="both"/>
        <w:rPr>
          <w:rFonts w:asciiTheme="majorBidi" w:hAnsiTheme="majorBidi" w:cstheme="majorBidi"/>
          <w:color w:val="000000"/>
          <w:sz w:val="24"/>
          <w:szCs w:val="24"/>
          <w:lang w:val="en-GB"/>
        </w:rPr>
      </w:pPr>
    </w:p>
    <w:p w:rsidR="00624AB7" w:rsidRPr="00266A45" w:rsidRDefault="00624AB7" w:rsidP="009A315C">
      <w:pPr>
        <w:pStyle w:val="ListParagraph"/>
        <w:numPr>
          <w:ilvl w:val="0"/>
          <w:numId w:val="36"/>
        </w:numPr>
        <w:autoSpaceDE w:val="0"/>
        <w:autoSpaceDN w:val="0"/>
        <w:adjustRightInd w:val="0"/>
        <w:spacing w:after="60" w:line="240" w:lineRule="auto"/>
        <w:jc w:val="both"/>
        <w:rPr>
          <w:rFonts w:asciiTheme="majorBidi" w:hAnsiTheme="majorBidi" w:cstheme="majorBidi"/>
          <w:color w:val="000000"/>
          <w:sz w:val="24"/>
          <w:szCs w:val="24"/>
          <w:lang w:val="en-GB"/>
        </w:rPr>
      </w:pPr>
      <w:r w:rsidRPr="00266A45">
        <w:rPr>
          <w:rFonts w:asciiTheme="majorBidi" w:hAnsiTheme="majorBidi" w:cstheme="majorBidi"/>
          <w:color w:val="000000"/>
          <w:sz w:val="24"/>
          <w:szCs w:val="24"/>
          <w:lang w:val="en-GB"/>
        </w:rPr>
        <w:t xml:space="preserve">UNDP </w:t>
      </w:r>
      <w:r w:rsidR="00474979" w:rsidRPr="00266A45">
        <w:rPr>
          <w:rFonts w:asciiTheme="majorBidi" w:hAnsiTheme="majorBidi" w:cstheme="majorBidi"/>
          <w:color w:val="000000"/>
          <w:sz w:val="24"/>
          <w:szCs w:val="24"/>
          <w:lang w:val="en-GB"/>
        </w:rPr>
        <w:t>contracted</w:t>
      </w:r>
      <w:r w:rsidR="00D1388A" w:rsidRPr="00266A45">
        <w:rPr>
          <w:rFonts w:asciiTheme="majorBidi" w:hAnsiTheme="majorBidi" w:cstheme="majorBidi"/>
          <w:color w:val="000000"/>
          <w:sz w:val="24"/>
          <w:szCs w:val="24"/>
          <w:lang w:val="en-GB"/>
        </w:rPr>
        <w:t xml:space="preserve"> an expert in arbitration</w:t>
      </w:r>
      <w:r w:rsidR="00266A45">
        <w:rPr>
          <w:rFonts w:asciiTheme="majorBidi" w:hAnsiTheme="majorBidi" w:cstheme="majorBidi"/>
          <w:color w:val="000000"/>
          <w:sz w:val="24"/>
          <w:szCs w:val="24"/>
          <w:lang w:val="en-GB"/>
        </w:rPr>
        <w:t>.</w:t>
      </w:r>
      <w:r w:rsidR="00D1388A" w:rsidRPr="00266A45">
        <w:rPr>
          <w:rFonts w:asciiTheme="majorBidi" w:hAnsiTheme="majorBidi" w:cstheme="majorBidi"/>
          <w:color w:val="000000"/>
          <w:sz w:val="24"/>
          <w:szCs w:val="24"/>
          <w:lang w:val="en-GB"/>
        </w:rPr>
        <w:t xml:space="preserve"> </w:t>
      </w:r>
      <w:r w:rsidR="009A315C" w:rsidRPr="00266A45">
        <w:rPr>
          <w:rFonts w:asciiTheme="majorBidi" w:hAnsiTheme="majorBidi" w:cstheme="majorBidi"/>
          <w:color w:val="000000"/>
          <w:sz w:val="24"/>
          <w:szCs w:val="24"/>
          <w:lang w:val="en-GB"/>
        </w:rPr>
        <w:t>And</w:t>
      </w:r>
      <w:r w:rsidR="00D1388A" w:rsidRPr="00266A45">
        <w:rPr>
          <w:rFonts w:asciiTheme="majorBidi" w:hAnsiTheme="majorBidi" w:cstheme="majorBidi"/>
          <w:color w:val="000000"/>
          <w:sz w:val="24"/>
          <w:szCs w:val="24"/>
          <w:lang w:val="en-GB"/>
        </w:rPr>
        <w:t xml:space="preserve"> </w:t>
      </w:r>
      <w:r w:rsidRPr="00266A45">
        <w:rPr>
          <w:rFonts w:asciiTheme="majorBidi" w:hAnsiTheme="majorBidi" w:cstheme="majorBidi"/>
          <w:color w:val="000000"/>
          <w:sz w:val="24"/>
          <w:szCs w:val="24"/>
          <w:lang w:val="en-GB"/>
        </w:rPr>
        <w:t xml:space="preserve">in September 2013, the </w:t>
      </w:r>
      <w:r w:rsidR="009A315C">
        <w:rPr>
          <w:rFonts w:asciiTheme="majorBidi" w:hAnsiTheme="majorBidi" w:cstheme="majorBidi"/>
          <w:color w:val="000000"/>
          <w:sz w:val="24"/>
          <w:szCs w:val="24"/>
          <w:lang w:val="en-GB"/>
        </w:rPr>
        <w:t>expert</w:t>
      </w:r>
      <w:r w:rsidRPr="00266A45">
        <w:rPr>
          <w:rFonts w:asciiTheme="majorBidi" w:hAnsiTheme="majorBidi" w:cstheme="majorBidi"/>
          <w:color w:val="000000"/>
          <w:sz w:val="24"/>
          <w:szCs w:val="24"/>
          <w:lang w:val="en-GB"/>
        </w:rPr>
        <w:t xml:space="preserve"> was fielded to Erbil and met with the relevant counterpart officials for assessment.</w:t>
      </w:r>
    </w:p>
    <w:p w:rsidR="00624AB7" w:rsidRDefault="00624AB7" w:rsidP="00624AB7">
      <w:pPr>
        <w:autoSpaceDE w:val="0"/>
        <w:autoSpaceDN w:val="0"/>
        <w:adjustRightInd w:val="0"/>
        <w:spacing w:after="60" w:line="240" w:lineRule="auto"/>
        <w:ind w:left="8"/>
        <w:jc w:val="both"/>
        <w:rPr>
          <w:rFonts w:asciiTheme="majorBidi" w:hAnsiTheme="majorBidi" w:cstheme="majorBidi"/>
          <w:color w:val="000000"/>
          <w:sz w:val="24"/>
          <w:szCs w:val="24"/>
          <w:lang w:val="en-GB"/>
        </w:rPr>
      </w:pPr>
    </w:p>
    <w:p w:rsidR="009A315C" w:rsidRDefault="009A315C" w:rsidP="007E1E38">
      <w:pPr>
        <w:pStyle w:val="ListParagraph"/>
        <w:numPr>
          <w:ilvl w:val="0"/>
          <w:numId w:val="36"/>
        </w:numPr>
        <w:autoSpaceDE w:val="0"/>
        <w:autoSpaceDN w:val="0"/>
        <w:adjustRightInd w:val="0"/>
        <w:spacing w:after="60" w:line="240" w:lineRule="auto"/>
        <w:jc w:val="both"/>
        <w:rPr>
          <w:rFonts w:asciiTheme="majorBidi" w:hAnsiTheme="majorBidi" w:cstheme="majorBidi"/>
          <w:color w:val="000000"/>
          <w:sz w:val="24"/>
          <w:szCs w:val="24"/>
          <w:lang w:val="en-GB"/>
        </w:rPr>
      </w:pPr>
      <w:r w:rsidRPr="00266A45">
        <w:rPr>
          <w:rFonts w:asciiTheme="majorBidi" w:hAnsiTheme="majorBidi" w:cstheme="majorBidi"/>
          <w:color w:val="000000"/>
          <w:sz w:val="24"/>
          <w:szCs w:val="24"/>
          <w:lang w:val="en-GB"/>
        </w:rPr>
        <w:t xml:space="preserve">UNDP’s </w:t>
      </w:r>
      <w:r>
        <w:rPr>
          <w:rFonts w:asciiTheme="majorBidi" w:hAnsiTheme="majorBidi" w:cstheme="majorBidi"/>
          <w:color w:val="000000"/>
          <w:sz w:val="24"/>
          <w:szCs w:val="24"/>
          <w:lang w:val="en-GB"/>
        </w:rPr>
        <w:t>expert</w:t>
      </w:r>
      <w:r w:rsidRPr="00266A45">
        <w:rPr>
          <w:rFonts w:asciiTheme="majorBidi" w:hAnsiTheme="majorBidi" w:cstheme="majorBidi"/>
          <w:color w:val="000000"/>
          <w:sz w:val="24"/>
          <w:szCs w:val="24"/>
          <w:lang w:val="en-GB"/>
        </w:rPr>
        <w:t xml:space="preserve"> assessed the existing arbitration environment</w:t>
      </w:r>
      <w:r>
        <w:rPr>
          <w:rFonts w:asciiTheme="majorBidi" w:hAnsiTheme="majorBidi" w:cstheme="majorBidi"/>
          <w:color w:val="000000"/>
          <w:sz w:val="24"/>
          <w:szCs w:val="24"/>
          <w:lang w:val="en-GB"/>
        </w:rPr>
        <w:t xml:space="preserve"> in KR</w:t>
      </w:r>
      <w:r w:rsidRPr="00266A45">
        <w:rPr>
          <w:rFonts w:asciiTheme="majorBidi" w:hAnsiTheme="majorBidi" w:cstheme="majorBidi"/>
          <w:color w:val="000000"/>
          <w:sz w:val="24"/>
          <w:szCs w:val="24"/>
          <w:lang w:val="en-GB"/>
        </w:rPr>
        <w:t xml:space="preserve"> and </w:t>
      </w:r>
      <w:r>
        <w:rPr>
          <w:rFonts w:asciiTheme="majorBidi" w:hAnsiTheme="majorBidi" w:cstheme="majorBidi"/>
          <w:color w:val="000000"/>
          <w:sz w:val="24"/>
          <w:szCs w:val="24"/>
          <w:lang w:val="en-GB"/>
        </w:rPr>
        <w:t xml:space="preserve">met with investors and KRG officials. A </w:t>
      </w:r>
      <w:r w:rsidRPr="00266A45">
        <w:rPr>
          <w:rFonts w:asciiTheme="majorBidi" w:hAnsiTheme="majorBidi" w:cstheme="majorBidi"/>
          <w:color w:val="000000"/>
          <w:sz w:val="24"/>
          <w:szCs w:val="24"/>
          <w:lang w:val="en-GB"/>
        </w:rPr>
        <w:t>common understanding</w:t>
      </w:r>
      <w:r>
        <w:rPr>
          <w:rFonts w:asciiTheme="majorBidi" w:hAnsiTheme="majorBidi" w:cstheme="majorBidi"/>
          <w:color w:val="000000"/>
          <w:sz w:val="24"/>
          <w:szCs w:val="24"/>
          <w:lang w:val="en-GB"/>
        </w:rPr>
        <w:t xml:space="preserve"> was agreed</w:t>
      </w:r>
      <w:r w:rsidRPr="00266A45">
        <w:rPr>
          <w:rFonts w:asciiTheme="majorBidi" w:hAnsiTheme="majorBidi" w:cstheme="majorBidi"/>
          <w:color w:val="000000"/>
          <w:sz w:val="24"/>
          <w:szCs w:val="24"/>
          <w:lang w:val="en-GB"/>
        </w:rPr>
        <w:t xml:space="preserve"> with KRG officials regarding the mechanism for establishing the proposed arbitration centre, a</w:t>
      </w:r>
      <w:r>
        <w:rPr>
          <w:rFonts w:asciiTheme="majorBidi" w:hAnsiTheme="majorBidi" w:cstheme="majorBidi"/>
          <w:color w:val="000000"/>
          <w:sz w:val="24"/>
          <w:szCs w:val="24"/>
          <w:lang w:val="en-GB"/>
        </w:rPr>
        <w:t xml:space="preserve">nd discussions of </w:t>
      </w:r>
      <w:r w:rsidRPr="00266A45">
        <w:rPr>
          <w:rFonts w:asciiTheme="majorBidi" w:hAnsiTheme="majorBidi" w:cstheme="majorBidi"/>
          <w:color w:val="000000"/>
          <w:sz w:val="24"/>
          <w:szCs w:val="24"/>
          <w:lang w:val="en-GB"/>
        </w:rPr>
        <w:t xml:space="preserve">the legal and technical challenges </w:t>
      </w:r>
      <w:r>
        <w:rPr>
          <w:rFonts w:asciiTheme="majorBidi" w:hAnsiTheme="majorBidi" w:cstheme="majorBidi"/>
          <w:color w:val="000000"/>
          <w:sz w:val="24"/>
          <w:szCs w:val="24"/>
          <w:lang w:val="en-GB"/>
        </w:rPr>
        <w:t xml:space="preserve">have been </w:t>
      </w:r>
      <w:r w:rsidR="007E1E38">
        <w:rPr>
          <w:rFonts w:asciiTheme="majorBidi" w:hAnsiTheme="majorBidi" w:cstheme="majorBidi"/>
          <w:color w:val="000000"/>
          <w:sz w:val="24"/>
          <w:szCs w:val="24"/>
          <w:lang w:val="en-GB"/>
        </w:rPr>
        <w:t xml:space="preserve">held </w:t>
      </w:r>
      <w:r w:rsidR="007E1E38" w:rsidRPr="00266A45">
        <w:rPr>
          <w:rFonts w:asciiTheme="majorBidi" w:hAnsiTheme="majorBidi" w:cstheme="majorBidi"/>
          <w:color w:val="000000"/>
          <w:sz w:val="24"/>
          <w:szCs w:val="24"/>
          <w:lang w:val="en-GB"/>
        </w:rPr>
        <w:t>with</w:t>
      </w:r>
      <w:r w:rsidRPr="00266A45">
        <w:rPr>
          <w:rFonts w:asciiTheme="majorBidi" w:hAnsiTheme="majorBidi" w:cstheme="majorBidi"/>
          <w:color w:val="000000"/>
          <w:sz w:val="24"/>
          <w:szCs w:val="24"/>
          <w:lang w:val="en-GB"/>
        </w:rPr>
        <w:t xml:space="preserve"> </w:t>
      </w:r>
      <w:r w:rsidR="007E1E38">
        <w:rPr>
          <w:rFonts w:asciiTheme="majorBidi" w:hAnsiTheme="majorBidi" w:cstheme="majorBidi"/>
          <w:color w:val="000000"/>
          <w:sz w:val="24"/>
          <w:szCs w:val="24"/>
          <w:lang w:val="en-GB"/>
        </w:rPr>
        <w:t xml:space="preserve">the KJC, </w:t>
      </w:r>
      <w:proofErr w:type="spellStart"/>
      <w:r w:rsidR="007E1E38">
        <w:rPr>
          <w:rFonts w:asciiTheme="majorBidi" w:hAnsiTheme="majorBidi" w:cstheme="majorBidi"/>
          <w:color w:val="000000"/>
          <w:sz w:val="24"/>
          <w:szCs w:val="24"/>
          <w:lang w:val="en-GB"/>
        </w:rPr>
        <w:t>MoJ</w:t>
      </w:r>
      <w:proofErr w:type="spellEnd"/>
      <w:r w:rsidR="007E1E38">
        <w:rPr>
          <w:rFonts w:asciiTheme="majorBidi" w:hAnsiTheme="majorBidi" w:cstheme="majorBidi"/>
          <w:color w:val="000000"/>
          <w:sz w:val="24"/>
          <w:szCs w:val="24"/>
          <w:lang w:val="en-GB"/>
        </w:rPr>
        <w:t xml:space="preserve"> </w:t>
      </w:r>
      <w:proofErr w:type="spellStart"/>
      <w:r w:rsidR="007E1E38">
        <w:rPr>
          <w:rFonts w:asciiTheme="majorBidi" w:hAnsiTheme="majorBidi" w:cstheme="majorBidi"/>
          <w:color w:val="000000"/>
          <w:sz w:val="24"/>
          <w:szCs w:val="24"/>
          <w:lang w:val="en-GB"/>
        </w:rPr>
        <w:t>BoI</w:t>
      </w:r>
      <w:proofErr w:type="spellEnd"/>
      <w:r w:rsidR="007E1E38">
        <w:rPr>
          <w:rFonts w:asciiTheme="majorBidi" w:hAnsiTheme="majorBidi" w:cstheme="majorBidi"/>
          <w:color w:val="000000"/>
          <w:sz w:val="24"/>
          <w:szCs w:val="24"/>
          <w:lang w:val="en-GB"/>
        </w:rPr>
        <w:t>, and the Investor’s Union.</w:t>
      </w:r>
      <w:r w:rsidRPr="00266A45">
        <w:rPr>
          <w:rFonts w:asciiTheme="majorBidi" w:hAnsiTheme="majorBidi" w:cstheme="majorBidi"/>
          <w:color w:val="000000"/>
          <w:sz w:val="24"/>
          <w:szCs w:val="24"/>
          <w:lang w:val="en-GB"/>
        </w:rPr>
        <w:t xml:space="preserve"> </w:t>
      </w:r>
    </w:p>
    <w:p w:rsidR="009A315C" w:rsidRPr="00266A45" w:rsidRDefault="009A315C" w:rsidP="009A315C">
      <w:pPr>
        <w:pStyle w:val="ListParagraph"/>
        <w:rPr>
          <w:rFonts w:asciiTheme="majorBidi" w:hAnsiTheme="majorBidi" w:cstheme="majorBidi"/>
          <w:color w:val="000000"/>
          <w:sz w:val="24"/>
          <w:szCs w:val="24"/>
          <w:lang w:val="en-GB"/>
        </w:rPr>
      </w:pPr>
    </w:p>
    <w:p w:rsidR="009A315C" w:rsidRDefault="009A315C" w:rsidP="007E1E38">
      <w:pPr>
        <w:pStyle w:val="ListParagraph"/>
        <w:numPr>
          <w:ilvl w:val="0"/>
          <w:numId w:val="36"/>
        </w:numPr>
        <w:autoSpaceDE w:val="0"/>
        <w:autoSpaceDN w:val="0"/>
        <w:adjustRightInd w:val="0"/>
        <w:spacing w:after="60" w:line="240" w:lineRule="auto"/>
        <w:jc w:val="both"/>
        <w:rPr>
          <w:rFonts w:asciiTheme="majorBidi" w:hAnsiTheme="majorBidi" w:cstheme="majorBidi"/>
          <w:color w:val="000000"/>
          <w:sz w:val="24"/>
          <w:szCs w:val="24"/>
          <w:lang w:val="en-GB"/>
        </w:rPr>
      </w:pPr>
      <w:r w:rsidRPr="00266A45">
        <w:rPr>
          <w:rFonts w:asciiTheme="majorBidi" w:hAnsiTheme="majorBidi" w:cstheme="majorBidi"/>
          <w:color w:val="000000"/>
          <w:sz w:val="24"/>
          <w:szCs w:val="24"/>
          <w:lang w:val="en-GB"/>
        </w:rPr>
        <w:t xml:space="preserve">Following his mission to Erbil, the </w:t>
      </w:r>
      <w:r>
        <w:rPr>
          <w:rFonts w:asciiTheme="majorBidi" w:hAnsiTheme="majorBidi" w:cstheme="majorBidi"/>
          <w:color w:val="000000"/>
          <w:sz w:val="24"/>
          <w:szCs w:val="24"/>
          <w:lang w:val="en-GB"/>
        </w:rPr>
        <w:t>expert</w:t>
      </w:r>
      <w:r w:rsidRPr="00266A45">
        <w:rPr>
          <w:rFonts w:asciiTheme="majorBidi" w:hAnsiTheme="majorBidi" w:cstheme="majorBidi"/>
          <w:color w:val="000000"/>
          <w:sz w:val="24"/>
          <w:szCs w:val="24"/>
          <w:lang w:val="en-GB"/>
        </w:rPr>
        <w:t xml:space="preserve"> provided the inception report </w:t>
      </w:r>
      <w:r>
        <w:rPr>
          <w:rFonts w:asciiTheme="majorBidi" w:hAnsiTheme="majorBidi" w:cstheme="majorBidi"/>
          <w:color w:val="000000"/>
          <w:sz w:val="24"/>
          <w:szCs w:val="24"/>
          <w:lang w:val="en-GB"/>
        </w:rPr>
        <w:t xml:space="preserve">to UNDP, </w:t>
      </w:r>
      <w:r w:rsidRPr="00266A45">
        <w:rPr>
          <w:rFonts w:asciiTheme="majorBidi" w:hAnsiTheme="majorBidi" w:cstheme="majorBidi"/>
          <w:color w:val="000000"/>
          <w:sz w:val="24"/>
          <w:szCs w:val="24"/>
          <w:lang w:val="en-GB"/>
        </w:rPr>
        <w:t>in which he identified</w:t>
      </w:r>
      <w:r w:rsidR="007E1E38">
        <w:rPr>
          <w:rFonts w:asciiTheme="majorBidi" w:hAnsiTheme="majorBidi" w:cstheme="majorBidi"/>
          <w:color w:val="000000"/>
          <w:sz w:val="24"/>
          <w:szCs w:val="24"/>
          <w:lang w:val="en-GB"/>
        </w:rPr>
        <w:t xml:space="preserve"> the main stakeholders (</w:t>
      </w:r>
      <w:proofErr w:type="spellStart"/>
      <w:r w:rsidR="007E1E38">
        <w:rPr>
          <w:rFonts w:asciiTheme="majorBidi" w:hAnsiTheme="majorBidi" w:cstheme="majorBidi"/>
          <w:color w:val="000000"/>
          <w:sz w:val="24"/>
          <w:szCs w:val="24"/>
          <w:lang w:val="en-GB"/>
        </w:rPr>
        <w:t>MoJ</w:t>
      </w:r>
      <w:proofErr w:type="spellEnd"/>
      <w:r w:rsidR="007E1E38">
        <w:rPr>
          <w:rFonts w:asciiTheme="majorBidi" w:hAnsiTheme="majorBidi" w:cstheme="majorBidi"/>
          <w:color w:val="000000"/>
          <w:sz w:val="24"/>
          <w:szCs w:val="24"/>
          <w:lang w:val="en-GB"/>
        </w:rPr>
        <w:t xml:space="preserve">, KJC, </w:t>
      </w:r>
      <w:proofErr w:type="spellStart"/>
      <w:r w:rsidR="007E1E38">
        <w:rPr>
          <w:rFonts w:asciiTheme="majorBidi" w:hAnsiTheme="majorBidi" w:cstheme="majorBidi"/>
          <w:color w:val="000000"/>
          <w:sz w:val="24"/>
          <w:szCs w:val="24"/>
          <w:lang w:val="en-GB"/>
        </w:rPr>
        <w:t>BoI</w:t>
      </w:r>
      <w:proofErr w:type="spellEnd"/>
      <w:r w:rsidR="007E1E38">
        <w:rPr>
          <w:rFonts w:asciiTheme="majorBidi" w:hAnsiTheme="majorBidi" w:cstheme="majorBidi"/>
          <w:color w:val="000000"/>
          <w:sz w:val="24"/>
          <w:szCs w:val="24"/>
          <w:lang w:val="en-GB"/>
        </w:rPr>
        <w:t>, Chamber of Commerce and Industry, Bar Association, Con</w:t>
      </w:r>
      <w:r w:rsidRPr="00266A45">
        <w:rPr>
          <w:rFonts w:asciiTheme="majorBidi" w:hAnsiTheme="majorBidi" w:cstheme="majorBidi"/>
          <w:color w:val="000000"/>
          <w:sz w:val="24"/>
          <w:szCs w:val="24"/>
          <w:lang w:val="en-GB"/>
        </w:rPr>
        <w:t>t</w:t>
      </w:r>
      <w:r w:rsidR="007E1E38">
        <w:rPr>
          <w:rFonts w:asciiTheme="majorBidi" w:hAnsiTheme="majorBidi" w:cstheme="majorBidi"/>
          <w:color w:val="000000"/>
          <w:sz w:val="24"/>
          <w:szCs w:val="24"/>
          <w:lang w:val="en-GB"/>
        </w:rPr>
        <w:t>ractor’s Union and Engineering Union)</w:t>
      </w:r>
      <w:r>
        <w:rPr>
          <w:rFonts w:asciiTheme="majorBidi" w:hAnsiTheme="majorBidi" w:cstheme="majorBidi"/>
          <w:color w:val="000000"/>
          <w:sz w:val="24"/>
          <w:szCs w:val="24"/>
          <w:lang w:val="en-GB"/>
        </w:rPr>
        <w:t>.</w:t>
      </w:r>
    </w:p>
    <w:p w:rsidR="009A315C" w:rsidRPr="00E821A7" w:rsidRDefault="009A315C" w:rsidP="009A315C">
      <w:pPr>
        <w:pStyle w:val="ListParagraph"/>
        <w:rPr>
          <w:rFonts w:asciiTheme="majorBidi" w:hAnsiTheme="majorBidi" w:cstheme="majorBidi"/>
          <w:color w:val="000000"/>
          <w:sz w:val="24"/>
          <w:szCs w:val="24"/>
          <w:lang w:val="en-GB"/>
        </w:rPr>
      </w:pPr>
    </w:p>
    <w:p w:rsidR="009A315C" w:rsidRPr="00266A45" w:rsidRDefault="009A315C" w:rsidP="009A315C">
      <w:pPr>
        <w:pStyle w:val="ListParagraph"/>
        <w:numPr>
          <w:ilvl w:val="0"/>
          <w:numId w:val="36"/>
        </w:numPr>
        <w:autoSpaceDE w:val="0"/>
        <w:autoSpaceDN w:val="0"/>
        <w:adjustRightInd w:val="0"/>
        <w:spacing w:after="60" w:line="240" w:lineRule="auto"/>
        <w:jc w:val="both"/>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 xml:space="preserve"> UNDP planned and coordinated a </w:t>
      </w:r>
      <w:r w:rsidRPr="00266A45">
        <w:rPr>
          <w:rFonts w:asciiTheme="majorBidi" w:hAnsiTheme="majorBidi" w:cstheme="majorBidi"/>
          <w:color w:val="000000"/>
          <w:sz w:val="24"/>
          <w:szCs w:val="24"/>
          <w:lang w:val="en-GB"/>
        </w:rPr>
        <w:t>symposium</w:t>
      </w:r>
      <w:r>
        <w:rPr>
          <w:rFonts w:asciiTheme="majorBidi" w:hAnsiTheme="majorBidi" w:cstheme="majorBidi"/>
          <w:color w:val="000000"/>
          <w:sz w:val="24"/>
          <w:szCs w:val="24"/>
          <w:lang w:val="en-GB"/>
        </w:rPr>
        <w:t xml:space="preserve"> on arbitration</w:t>
      </w:r>
      <w:r w:rsidRPr="000F2DE9">
        <w:rPr>
          <w:rFonts w:asciiTheme="majorBidi" w:hAnsiTheme="majorBidi" w:cstheme="majorBidi"/>
          <w:color w:val="000000"/>
          <w:sz w:val="24"/>
          <w:szCs w:val="24"/>
          <w:lang w:val="en-GB"/>
        </w:rPr>
        <w:t xml:space="preserve"> </w:t>
      </w:r>
      <w:r>
        <w:rPr>
          <w:rFonts w:asciiTheme="majorBidi" w:hAnsiTheme="majorBidi" w:cstheme="majorBidi"/>
          <w:color w:val="000000"/>
          <w:sz w:val="24"/>
          <w:szCs w:val="24"/>
          <w:lang w:val="en-GB"/>
        </w:rPr>
        <w:t>t</w:t>
      </w:r>
      <w:r w:rsidRPr="00266A45">
        <w:rPr>
          <w:rFonts w:asciiTheme="majorBidi" w:hAnsiTheme="majorBidi" w:cstheme="majorBidi"/>
          <w:color w:val="000000"/>
          <w:sz w:val="24"/>
          <w:szCs w:val="24"/>
          <w:lang w:val="en-GB"/>
        </w:rPr>
        <w:t xml:space="preserve">o </w:t>
      </w:r>
      <w:r>
        <w:rPr>
          <w:rFonts w:asciiTheme="majorBidi" w:hAnsiTheme="majorBidi" w:cstheme="majorBidi"/>
          <w:color w:val="000000"/>
          <w:sz w:val="24"/>
          <w:szCs w:val="24"/>
          <w:lang w:val="en-GB"/>
        </w:rPr>
        <w:t>be held</w:t>
      </w:r>
      <w:r w:rsidRPr="00266A45">
        <w:rPr>
          <w:rFonts w:asciiTheme="majorBidi" w:hAnsiTheme="majorBidi" w:cstheme="majorBidi"/>
          <w:color w:val="000000"/>
          <w:sz w:val="24"/>
          <w:szCs w:val="24"/>
          <w:lang w:val="en-GB"/>
        </w:rPr>
        <w:t xml:space="preserve"> in </w:t>
      </w:r>
      <w:r>
        <w:rPr>
          <w:rFonts w:asciiTheme="majorBidi" w:hAnsiTheme="majorBidi" w:cstheme="majorBidi"/>
          <w:color w:val="000000"/>
          <w:sz w:val="24"/>
          <w:szCs w:val="24"/>
          <w:lang w:val="en-GB"/>
        </w:rPr>
        <w:t>Erbil in mid-</w:t>
      </w:r>
      <w:r w:rsidRPr="00266A45">
        <w:rPr>
          <w:rFonts w:asciiTheme="majorBidi" w:hAnsiTheme="majorBidi" w:cstheme="majorBidi"/>
          <w:color w:val="000000"/>
          <w:sz w:val="24"/>
          <w:szCs w:val="24"/>
          <w:lang w:val="en-GB"/>
        </w:rPr>
        <w:t>November</w:t>
      </w:r>
      <w:r>
        <w:rPr>
          <w:rFonts w:asciiTheme="majorBidi" w:hAnsiTheme="majorBidi" w:cstheme="majorBidi"/>
          <w:color w:val="000000"/>
          <w:sz w:val="24"/>
          <w:szCs w:val="24"/>
          <w:lang w:val="en-GB"/>
        </w:rPr>
        <w:t xml:space="preserve"> 2013. This symposium will introduce arbitration to the </w:t>
      </w:r>
      <w:r w:rsidR="007E1E38">
        <w:rPr>
          <w:rFonts w:asciiTheme="majorBidi" w:hAnsiTheme="majorBidi" w:cstheme="majorBidi"/>
          <w:color w:val="000000"/>
          <w:sz w:val="24"/>
          <w:szCs w:val="24"/>
          <w:lang w:val="en-GB"/>
        </w:rPr>
        <w:t xml:space="preserve">participants that are the representatives of the aforementioned stakeholders, </w:t>
      </w:r>
      <w:r>
        <w:rPr>
          <w:rFonts w:asciiTheme="majorBidi" w:hAnsiTheme="majorBidi" w:cstheme="majorBidi"/>
          <w:color w:val="000000"/>
          <w:sz w:val="24"/>
          <w:szCs w:val="24"/>
          <w:lang w:val="en-GB"/>
        </w:rPr>
        <w:t>and to explain the relations of arbitration centre with the judiciary, so as to identify next steps for establishing the proposed centre.</w:t>
      </w:r>
      <w:r w:rsidRPr="00266A45">
        <w:rPr>
          <w:rFonts w:asciiTheme="majorBidi" w:hAnsiTheme="majorBidi" w:cstheme="majorBidi"/>
          <w:color w:val="000000"/>
          <w:sz w:val="24"/>
          <w:szCs w:val="24"/>
          <w:lang w:val="en-GB"/>
        </w:rPr>
        <w:t xml:space="preserve"> </w:t>
      </w:r>
    </w:p>
    <w:p w:rsidR="00CC0749" w:rsidRDefault="00CC0749" w:rsidP="00CC0749">
      <w:pPr>
        <w:pStyle w:val="Subtitle"/>
        <w:numPr>
          <w:ilvl w:val="0"/>
          <w:numId w:val="0"/>
        </w:numPr>
        <w:rPr>
          <w:rStyle w:val="IntenseEmphasis"/>
        </w:rPr>
      </w:pPr>
    </w:p>
    <w:p w:rsidR="00CC0749" w:rsidRPr="00B5794A" w:rsidRDefault="00CC0749" w:rsidP="00CC0749">
      <w:pPr>
        <w:pStyle w:val="Subtitle"/>
        <w:numPr>
          <w:ilvl w:val="0"/>
          <w:numId w:val="0"/>
        </w:numPr>
        <w:rPr>
          <w:rFonts w:asciiTheme="majorBidi" w:hAnsiTheme="majorBidi" w:cstheme="majorBidi"/>
          <w:b/>
          <w:bCs/>
          <w:color w:val="000000"/>
          <w:spacing w:val="0"/>
        </w:rPr>
      </w:pPr>
      <w:r w:rsidRPr="00B5794A">
        <w:rPr>
          <w:rFonts w:asciiTheme="majorBidi" w:hAnsiTheme="majorBidi" w:cstheme="majorBidi"/>
          <w:b/>
          <w:bCs/>
          <w:color w:val="000000"/>
          <w:spacing w:val="0"/>
        </w:rPr>
        <w:t>Output 2: Protection of Citizen's Rights Enhanced through Support to Access to Justice Mechanisms</w:t>
      </w:r>
    </w:p>
    <w:p w:rsidR="00624AB7" w:rsidRPr="00B5794A" w:rsidRDefault="00624AB7" w:rsidP="00624AB7">
      <w:pPr>
        <w:autoSpaceDE w:val="0"/>
        <w:autoSpaceDN w:val="0"/>
        <w:adjustRightInd w:val="0"/>
        <w:spacing w:after="60" w:line="240" w:lineRule="auto"/>
        <w:ind w:left="8"/>
        <w:jc w:val="both"/>
        <w:rPr>
          <w:rFonts w:asciiTheme="majorBidi" w:hAnsiTheme="majorBidi" w:cstheme="majorBidi"/>
          <w:color w:val="000000"/>
          <w:sz w:val="24"/>
          <w:szCs w:val="24"/>
          <w:lang w:val="en-GB"/>
        </w:rPr>
      </w:pPr>
    </w:p>
    <w:p w:rsidR="00CC0749" w:rsidRPr="00B5794A" w:rsidRDefault="00CC0749" w:rsidP="00E37671">
      <w:pPr>
        <w:autoSpaceDE w:val="0"/>
        <w:autoSpaceDN w:val="0"/>
        <w:adjustRightInd w:val="0"/>
        <w:spacing w:after="60" w:line="240" w:lineRule="auto"/>
        <w:ind w:left="8"/>
        <w:jc w:val="both"/>
        <w:rPr>
          <w:rFonts w:asciiTheme="majorBidi" w:hAnsiTheme="majorBidi" w:cstheme="majorBidi"/>
          <w:color w:val="000000"/>
          <w:sz w:val="24"/>
          <w:szCs w:val="24"/>
          <w:lang w:val="en-GB"/>
        </w:rPr>
      </w:pPr>
      <w:r w:rsidRPr="00B5794A">
        <w:rPr>
          <w:rFonts w:asciiTheme="majorBidi" w:hAnsiTheme="majorBidi" w:cstheme="majorBidi"/>
          <w:color w:val="000000"/>
          <w:sz w:val="24"/>
          <w:szCs w:val="24"/>
          <w:lang w:val="en-GB"/>
        </w:rPr>
        <w:t>Activity 1: Provision of legal assistance services, strengthening and institutionalizing legal aid:</w:t>
      </w:r>
    </w:p>
    <w:p w:rsidR="00CC0749" w:rsidRPr="00B5794A" w:rsidRDefault="00DC45E9" w:rsidP="00CC0749">
      <w:pPr>
        <w:autoSpaceDE w:val="0"/>
        <w:autoSpaceDN w:val="0"/>
        <w:adjustRightInd w:val="0"/>
        <w:spacing w:after="60" w:line="240" w:lineRule="auto"/>
        <w:ind w:left="8"/>
        <w:jc w:val="both"/>
        <w:rPr>
          <w:rFonts w:asciiTheme="majorBidi" w:hAnsiTheme="majorBidi" w:cstheme="majorBidi"/>
          <w:color w:val="000000"/>
          <w:sz w:val="24"/>
          <w:szCs w:val="24"/>
          <w:lang w:val="en-GB"/>
        </w:rPr>
      </w:pPr>
      <w:r w:rsidRPr="00B5794A">
        <w:rPr>
          <w:rFonts w:asciiTheme="majorBidi" w:hAnsiTheme="majorBidi" w:cstheme="majorBidi"/>
          <w:color w:val="000000"/>
          <w:sz w:val="24"/>
          <w:szCs w:val="24"/>
          <w:lang w:val="en-GB"/>
        </w:rPr>
        <w:t>In order to implement this activity, UNDP has successfully carried out the following:</w:t>
      </w:r>
    </w:p>
    <w:p w:rsidR="00DC45E9" w:rsidRPr="00B5794A" w:rsidRDefault="00DC45E9" w:rsidP="00DC45E9">
      <w:pPr>
        <w:autoSpaceDE w:val="0"/>
        <w:autoSpaceDN w:val="0"/>
        <w:adjustRightInd w:val="0"/>
        <w:spacing w:after="60" w:line="240" w:lineRule="auto"/>
        <w:jc w:val="both"/>
        <w:rPr>
          <w:rFonts w:asciiTheme="majorBidi" w:hAnsiTheme="majorBidi" w:cstheme="majorBidi"/>
          <w:color w:val="000000"/>
          <w:sz w:val="24"/>
          <w:szCs w:val="24"/>
          <w:lang w:val="en-GB"/>
        </w:rPr>
      </w:pPr>
    </w:p>
    <w:p w:rsidR="00E37671" w:rsidRPr="00B5794A" w:rsidRDefault="00DC45E9" w:rsidP="00DC45E9">
      <w:pPr>
        <w:pStyle w:val="ListParagraph"/>
        <w:numPr>
          <w:ilvl w:val="0"/>
          <w:numId w:val="40"/>
        </w:numPr>
        <w:autoSpaceDE w:val="0"/>
        <w:autoSpaceDN w:val="0"/>
        <w:adjustRightInd w:val="0"/>
        <w:spacing w:after="60" w:line="240" w:lineRule="auto"/>
        <w:jc w:val="both"/>
        <w:rPr>
          <w:rFonts w:asciiTheme="majorBidi" w:hAnsiTheme="majorBidi" w:cstheme="majorBidi"/>
          <w:color w:val="000000"/>
          <w:sz w:val="24"/>
          <w:szCs w:val="24"/>
          <w:lang w:val="en-GB"/>
        </w:rPr>
      </w:pPr>
      <w:r w:rsidRPr="00B5794A">
        <w:rPr>
          <w:rFonts w:asciiTheme="majorBidi" w:hAnsiTheme="majorBidi" w:cstheme="majorBidi"/>
          <w:color w:val="000000"/>
          <w:sz w:val="24"/>
          <w:szCs w:val="24"/>
          <w:lang w:val="en-GB"/>
        </w:rPr>
        <w:t xml:space="preserve">A </w:t>
      </w:r>
      <w:proofErr w:type="spellStart"/>
      <w:r w:rsidRPr="00B5794A">
        <w:rPr>
          <w:rFonts w:asciiTheme="majorBidi" w:hAnsiTheme="majorBidi" w:cstheme="majorBidi"/>
          <w:color w:val="000000"/>
          <w:sz w:val="24"/>
          <w:szCs w:val="24"/>
          <w:lang w:val="en-GB"/>
        </w:rPr>
        <w:t>MoU</w:t>
      </w:r>
      <w:proofErr w:type="spellEnd"/>
      <w:r w:rsidRPr="00B5794A">
        <w:rPr>
          <w:rFonts w:asciiTheme="majorBidi" w:hAnsiTheme="majorBidi" w:cstheme="majorBidi"/>
          <w:color w:val="000000"/>
          <w:sz w:val="24"/>
          <w:szCs w:val="24"/>
          <w:lang w:val="en-GB"/>
        </w:rPr>
        <w:t xml:space="preserve"> signed between Kurdistan Bar Association KBA and UNDP that provide</w:t>
      </w:r>
      <w:r w:rsidR="00037B37" w:rsidRPr="00B5794A">
        <w:rPr>
          <w:rFonts w:asciiTheme="majorBidi" w:hAnsiTheme="majorBidi" w:cstheme="majorBidi"/>
          <w:color w:val="000000"/>
          <w:sz w:val="24"/>
          <w:szCs w:val="24"/>
          <w:lang w:val="en-GB"/>
        </w:rPr>
        <w:t>s</w:t>
      </w:r>
      <w:r w:rsidRPr="00B5794A">
        <w:rPr>
          <w:rFonts w:asciiTheme="majorBidi" w:hAnsiTheme="majorBidi" w:cstheme="majorBidi"/>
          <w:color w:val="000000"/>
          <w:sz w:val="24"/>
          <w:szCs w:val="24"/>
          <w:lang w:val="en-GB"/>
        </w:rPr>
        <w:t xml:space="preserve"> a framework for cooperation and collaboration with KBA as a leading entity to provide legal assistance in KR-I.</w:t>
      </w:r>
    </w:p>
    <w:p w:rsidR="003C51DF" w:rsidRPr="00B5794A" w:rsidRDefault="00DC45E9" w:rsidP="003C51DF">
      <w:pPr>
        <w:pStyle w:val="ListParagraph"/>
        <w:numPr>
          <w:ilvl w:val="0"/>
          <w:numId w:val="40"/>
        </w:numPr>
        <w:autoSpaceDE w:val="0"/>
        <w:autoSpaceDN w:val="0"/>
        <w:adjustRightInd w:val="0"/>
        <w:spacing w:after="60" w:line="240" w:lineRule="auto"/>
        <w:jc w:val="both"/>
        <w:rPr>
          <w:rFonts w:asciiTheme="majorBidi" w:hAnsiTheme="majorBidi" w:cstheme="majorBidi"/>
          <w:color w:val="000000"/>
          <w:sz w:val="24"/>
          <w:szCs w:val="24"/>
          <w:lang w:val="en-GB"/>
        </w:rPr>
      </w:pPr>
      <w:r w:rsidRPr="00B5794A">
        <w:rPr>
          <w:rFonts w:asciiTheme="majorBidi" w:hAnsiTheme="majorBidi" w:cstheme="majorBidi"/>
          <w:color w:val="000000"/>
          <w:sz w:val="24"/>
          <w:szCs w:val="24"/>
          <w:lang w:val="en-GB"/>
        </w:rPr>
        <w:t xml:space="preserve">An additional contract signed with local NGO Women Empowerment Organization </w:t>
      </w:r>
      <w:r w:rsidR="00037B37" w:rsidRPr="00B5794A">
        <w:rPr>
          <w:rFonts w:asciiTheme="majorBidi" w:hAnsiTheme="majorBidi" w:cstheme="majorBidi"/>
          <w:color w:val="000000"/>
          <w:sz w:val="24"/>
          <w:szCs w:val="24"/>
          <w:lang w:val="en-GB"/>
        </w:rPr>
        <w:t>(</w:t>
      </w:r>
      <w:r w:rsidRPr="00B5794A">
        <w:rPr>
          <w:rFonts w:asciiTheme="majorBidi" w:hAnsiTheme="majorBidi" w:cstheme="majorBidi"/>
          <w:color w:val="000000"/>
          <w:sz w:val="24"/>
          <w:szCs w:val="24"/>
          <w:lang w:val="en-GB"/>
        </w:rPr>
        <w:t>WEO) to provide operational and management</w:t>
      </w:r>
      <w:r w:rsidR="003859A5" w:rsidRPr="00B5794A">
        <w:rPr>
          <w:rFonts w:asciiTheme="majorBidi" w:hAnsiTheme="majorBidi" w:cstheme="majorBidi"/>
          <w:color w:val="000000"/>
          <w:sz w:val="24"/>
          <w:szCs w:val="24"/>
          <w:lang w:val="en-GB"/>
        </w:rPr>
        <w:t xml:space="preserve"> support</w:t>
      </w:r>
      <w:r w:rsidR="003C51DF" w:rsidRPr="00B5794A">
        <w:rPr>
          <w:rFonts w:asciiTheme="majorBidi" w:hAnsiTheme="majorBidi" w:cstheme="majorBidi"/>
          <w:color w:val="000000"/>
          <w:sz w:val="24"/>
          <w:szCs w:val="24"/>
          <w:lang w:val="en-GB"/>
        </w:rPr>
        <w:t xml:space="preserve"> to KBA for the provision of legal assistance.</w:t>
      </w:r>
    </w:p>
    <w:p w:rsidR="003C51DF" w:rsidRPr="00B5794A" w:rsidRDefault="003C51DF" w:rsidP="003C51DF">
      <w:pPr>
        <w:pStyle w:val="ListParagraph"/>
        <w:autoSpaceDE w:val="0"/>
        <w:autoSpaceDN w:val="0"/>
        <w:adjustRightInd w:val="0"/>
        <w:spacing w:after="60" w:line="240" w:lineRule="auto"/>
        <w:ind w:left="728"/>
        <w:jc w:val="both"/>
        <w:rPr>
          <w:rFonts w:asciiTheme="majorBidi" w:hAnsiTheme="majorBidi" w:cstheme="majorBidi"/>
          <w:color w:val="000000"/>
          <w:sz w:val="24"/>
          <w:szCs w:val="24"/>
          <w:lang w:val="en-GB"/>
        </w:rPr>
      </w:pPr>
    </w:p>
    <w:p w:rsidR="003C51DF" w:rsidRPr="00B5794A" w:rsidRDefault="003C51DF" w:rsidP="00037B37">
      <w:pPr>
        <w:pStyle w:val="ListParagraph"/>
        <w:numPr>
          <w:ilvl w:val="0"/>
          <w:numId w:val="40"/>
        </w:numPr>
        <w:autoSpaceDE w:val="0"/>
        <w:autoSpaceDN w:val="0"/>
        <w:adjustRightInd w:val="0"/>
        <w:spacing w:after="60" w:line="240" w:lineRule="auto"/>
        <w:jc w:val="both"/>
        <w:rPr>
          <w:rFonts w:asciiTheme="majorBidi" w:hAnsiTheme="majorBidi" w:cstheme="majorBidi"/>
          <w:color w:val="000000"/>
          <w:sz w:val="24"/>
          <w:szCs w:val="24"/>
          <w:lang w:val="en-GB"/>
        </w:rPr>
      </w:pPr>
      <w:r w:rsidRPr="00B5794A">
        <w:rPr>
          <w:rFonts w:asciiTheme="majorBidi" w:hAnsiTheme="majorBidi" w:cstheme="majorBidi"/>
          <w:color w:val="000000"/>
          <w:sz w:val="24"/>
          <w:szCs w:val="24"/>
          <w:lang w:val="en-GB"/>
        </w:rPr>
        <w:lastRenderedPageBreak/>
        <w:t xml:space="preserve"> </w:t>
      </w:r>
      <w:r w:rsidR="001A4B4C" w:rsidRPr="00B5794A">
        <w:rPr>
          <w:rFonts w:asciiTheme="majorBidi" w:hAnsiTheme="majorBidi" w:cstheme="majorBidi"/>
          <w:color w:val="000000"/>
          <w:sz w:val="24"/>
          <w:szCs w:val="24"/>
          <w:lang w:val="en-GB"/>
        </w:rPr>
        <w:t>D</w:t>
      </w:r>
      <w:r w:rsidRPr="00B5794A">
        <w:rPr>
          <w:rFonts w:asciiTheme="majorBidi" w:hAnsiTheme="majorBidi" w:cstheme="majorBidi"/>
          <w:color w:val="000000"/>
          <w:sz w:val="24"/>
          <w:szCs w:val="24"/>
          <w:lang w:val="en-GB"/>
        </w:rPr>
        <w:t>uring the reporting period, free legal assistance (legal consultation and representation</w:t>
      </w:r>
      <w:r w:rsidR="001A4B4C" w:rsidRPr="00B5794A">
        <w:rPr>
          <w:rFonts w:asciiTheme="majorBidi" w:hAnsiTheme="majorBidi" w:cstheme="majorBidi"/>
          <w:color w:val="000000"/>
          <w:sz w:val="24"/>
          <w:szCs w:val="24"/>
          <w:lang w:val="en-GB"/>
        </w:rPr>
        <w:t>)</w:t>
      </w:r>
      <w:r w:rsidRPr="00B5794A">
        <w:rPr>
          <w:rFonts w:asciiTheme="majorBidi" w:hAnsiTheme="majorBidi" w:cstheme="majorBidi"/>
          <w:color w:val="000000"/>
          <w:sz w:val="24"/>
          <w:szCs w:val="24"/>
          <w:lang w:val="en-GB"/>
        </w:rPr>
        <w:t xml:space="preserve"> provided by KBA successfully  through the legal help desks inside the court premises to the project beneficiaries, </w:t>
      </w:r>
      <w:r w:rsidR="00037B37" w:rsidRPr="00B5794A">
        <w:rPr>
          <w:rFonts w:asciiTheme="majorBidi" w:hAnsiTheme="majorBidi" w:cstheme="majorBidi"/>
          <w:color w:val="000000"/>
          <w:sz w:val="24"/>
          <w:szCs w:val="24"/>
          <w:lang w:val="en-GB"/>
        </w:rPr>
        <w:t>plus</w:t>
      </w:r>
      <w:r w:rsidRPr="00B5794A">
        <w:rPr>
          <w:rFonts w:asciiTheme="majorBidi" w:hAnsiTheme="majorBidi" w:cstheme="majorBidi"/>
          <w:color w:val="000000"/>
          <w:sz w:val="24"/>
          <w:szCs w:val="24"/>
          <w:lang w:val="en-GB"/>
        </w:rPr>
        <w:t xml:space="preserve"> legal awareness provided through mobile legal outreach.</w:t>
      </w:r>
    </w:p>
    <w:p w:rsidR="003C51DF" w:rsidRPr="00B5794A" w:rsidRDefault="003C51DF" w:rsidP="003C51DF">
      <w:pPr>
        <w:pStyle w:val="ListParagraph"/>
        <w:rPr>
          <w:rFonts w:asciiTheme="majorBidi" w:hAnsiTheme="majorBidi" w:cstheme="majorBidi"/>
          <w:color w:val="000000"/>
          <w:sz w:val="24"/>
          <w:szCs w:val="24"/>
          <w:lang w:val="en-GB"/>
        </w:rPr>
      </w:pPr>
    </w:p>
    <w:p w:rsidR="00993295" w:rsidRPr="00B5794A" w:rsidRDefault="003C51DF" w:rsidP="003C51DF">
      <w:pPr>
        <w:pStyle w:val="ListParagraph"/>
        <w:numPr>
          <w:ilvl w:val="0"/>
          <w:numId w:val="40"/>
        </w:numPr>
        <w:autoSpaceDE w:val="0"/>
        <w:autoSpaceDN w:val="0"/>
        <w:adjustRightInd w:val="0"/>
        <w:spacing w:after="60" w:line="240" w:lineRule="auto"/>
        <w:jc w:val="both"/>
        <w:rPr>
          <w:rFonts w:asciiTheme="majorBidi" w:hAnsiTheme="majorBidi" w:cstheme="majorBidi"/>
          <w:color w:val="000000"/>
          <w:sz w:val="24"/>
          <w:szCs w:val="24"/>
          <w:lang w:val="en-GB"/>
        </w:rPr>
      </w:pPr>
      <w:r w:rsidRPr="00B5794A">
        <w:rPr>
          <w:rFonts w:asciiTheme="majorBidi" w:hAnsiTheme="majorBidi" w:cstheme="majorBidi"/>
          <w:color w:val="000000"/>
          <w:sz w:val="24"/>
          <w:szCs w:val="24"/>
          <w:lang w:val="en-GB"/>
        </w:rPr>
        <w:t>The planned operational, management and capacity development support provided by the local NGO to KBA to ensure successful implementation of the activity, the legal aid supervision committee</w:t>
      </w:r>
      <w:r w:rsidR="00993295" w:rsidRPr="00B5794A">
        <w:rPr>
          <w:rFonts w:asciiTheme="majorBidi" w:hAnsiTheme="majorBidi" w:cstheme="majorBidi"/>
          <w:color w:val="000000"/>
          <w:sz w:val="24"/>
          <w:szCs w:val="24"/>
          <w:lang w:val="en-GB"/>
        </w:rPr>
        <w:t xml:space="preserve"> has been established and the required project </w:t>
      </w:r>
      <w:r w:rsidR="00160BCD" w:rsidRPr="00B5794A">
        <w:rPr>
          <w:rFonts w:asciiTheme="majorBidi" w:hAnsiTheme="majorBidi" w:cstheme="majorBidi"/>
          <w:color w:val="000000"/>
          <w:sz w:val="24"/>
          <w:szCs w:val="24"/>
          <w:lang w:val="en-GB"/>
        </w:rPr>
        <w:t>the standard operating procedures</w:t>
      </w:r>
      <w:r w:rsidR="00993295" w:rsidRPr="00B5794A">
        <w:rPr>
          <w:rFonts w:asciiTheme="majorBidi" w:hAnsiTheme="majorBidi" w:cstheme="majorBidi"/>
          <w:color w:val="000000"/>
          <w:sz w:val="24"/>
          <w:szCs w:val="24"/>
          <w:lang w:val="en-GB"/>
        </w:rPr>
        <w:t xml:space="preserve"> and documentation system has been developed.</w:t>
      </w:r>
    </w:p>
    <w:p w:rsidR="00993295" w:rsidRPr="00B5794A" w:rsidRDefault="00993295" w:rsidP="00993295">
      <w:pPr>
        <w:pStyle w:val="ListParagraph"/>
        <w:rPr>
          <w:rFonts w:asciiTheme="majorBidi" w:hAnsiTheme="majorBidi" w:cstheme="majorBidi"/>
          <w:color w:val="000000"/>
          <w:sz w:val="24"/>
          <w:szCs w:val="24"/>
          <w:lang w:val="en-GB"/>
        </w:rPr>
      </w:pPr>
    </w:p>
    <w:p w:rsidR="00993295" w:rsidRPr="00B5794A" w:rsidRDefault="00993295" w:rsidP="00993295">
      <w:pPr>
        <w:pStyle w:val="ListParagraph"/>
        <w:numPr>
          <w:ilvl w:val="0"/>
          <w:numId w:val="40"/>
        </w:numPr>
        <w:autoSpaceDE w:val="0"/>
        <w:autoSpaceDN w:val="0"/>
        <w:adjustRightInd w:val="0"/>
        <w:spacing w:after="60" w:line="240" w:lineRule="auto"/>
        <w:jc w:val="both"/>
        <w:rPr>
          <w:rFonts w:asciiTheme="majorBidi" w:hAnsiTheme="majorBidi" w:cstheme="majorBidi"/>
          <w:color w:val="000000"/>
          <w:sz w:val="24"/>
          <w:szCs w:val="24"/>
          <w:lang w:val="en-GB"/>
        </w:rPr>
      </w:pPr>
      <w:r w:rsidRPr="00B5794A">
        <w:rPr>
          <w:rFonts w:asciiTheme="majorBidi" w:hAnsiTheme="majorBidi" w:cstheme="majorBidi"/>
          <w:color w:val="000000"/>
          <w:sz w:val="24"/>
          <w:szCs w:val="24"/>
          <w:lang w:val="en-GB"/>
        </w:rPr>
        <w:t xml:space="preserve">UNDP started discussion with the KBA to move forward with the draft </w:t>
      </w:r>
      <w:r w:rsidR="00160BCD" w:rsidRPr="00B5794A">
        <w:rPr>
          <w:rFonts w:asciiTheme="majorBidi" w:hAnsiTheme="majorBidi" w:cstheme="majorBidi"/>
          <w:color w:val="000000"/>
          <w:sz w:val="24"/>
          <w:szCs w:val="24"/>
          <w:lang w:val="en-GB"/>
        </w:rPr>
        <w:t xml:space="preserve">of the </w:t>
      </w:r>
      <w:r w:rsidRPr="00B5794A">
        <w:rPr>
          <w:rFonts w:asciiTheme="majorBidi" w:hAnsiTheme="majorBidi" w:cstheme="majorBidi"/>
          <w:color w:val="000000"/>
          <w:sz w:val="24"/>
          <w:szCs w:val="24"/>
          <w:lang w:val="en-GB"/>
        </w:rPr>
        <w:t>Legal Assistance Law submitted to the regional Parliament for approval and adoption. The adoption of the law will assist the KBA to get the required financial allocation from the Regional Government for the provision of free legal assistance services.</w:t>
      </w:r>
    </w:p>
    <w:p w:rsidR="00993295" w:rsidRPr="00B5794A" w:rsidRDefault="00993295" w:rsidP="00993295">
      <w:pPr>
        <w:pStyle w:val="ListParagraph"/>
        <w:rPr>
          <w:rFonts w:asciiTheme="majorBidi" w:hAnsiTheme="majorBidi" w:cstheme="majorBidi"/>
          <w:color w:val="000000"/>
          <w:sz w:val="24"/>
          <w:szCs w:val="24"/>
          <w:lang w:val="en-GB"/>
        </w:rPr>
      </w:pPr>
    </w:p>
    <w:p w:rsidR="00993295" w:rsidRPr="00C233D1" w:rsidRDefault="00993295" w:rsidP="00B5794A">
      <w:pPr>
        <w:pStyle w:val="ListParagraph"/>
        <w:numPr>
          <w:ilvl w:val="0"/>
          <w:numId w:val="40"/>
        </w:numPr>
        <w:spacing w:before="80" w:after="80" w:line="240" w:lineRule="auto"/>
        <w:jc w:val="both"/>
        <w:rPr>
          <w:rFonts w:asciiTheme="majorBidi" w:hAnsiTheme="majorBidi" w:cstheme="majorBidi"/>
          <w:color w:val="FF0000"/>
          <w:sz w:val="24"/>
          <w:szCs w:val="24"/>
        </w:rPr>
      </w:pPr>
      <w:r w:rsidRPr="00B5794A">
        <w:rPr>
          <w:rFonts w:asciiTheme="majorBidi" w:hAnsiTheme="majorBidi" w:cstheme="majorBidi"/>
          <w:color w:val="000000"/>
          <w:sz w:val="24"/>
          <w:szCs w:val="24"/>
          <w:lang w:val="en-GB"/>
        </w:rPr>
        <w:t xml:space="preserve">To ensure that vulnerable women, children and victims of </w:t>
      </w:r>
      <w:r w:rsidR="00160BCD" w:rsidRPr="00B5794A">
        <w:rPr>
          <w:rFonts w:asciiTheme="majorBidi" w:hAnsiTheme="majorBidi" w:cstheme="majorBidi"/>
          <w:color w:val="000000"/>
          <w:sz w:val="24"/>
          <w:szCs w:val="24"/>
          <w:lang w:val="en-GB"/>
        </w:rPr>
        <w:t>domestic violence (DV) and gender based violence (</w:t>
      </w:r>
      <w:r w:rsidRPr="00B5794A">
        <w:rPr>
          <w:rFonts w:asciiTheme="majorBidi" w:hAnsiTheme="majorBidi" w:cstheme="majorBidi"/>
          <w:color w:val="000000"/>
          <w:sz w:val="24"/>
          <w:szCs w:val="24"/>
          <w:lang w:val="en-GB"/>
        </w:rPr>
        <w:t>GBV</w:t>
      </w:r>
      <w:r w:rsidR="00160BCD" w:rsidRPr="00B5794A">
        <w:rPr>
          <w:rFonts w:asciiTheme="majorBidi" w:hAnsiTheme="majorBidi" w:cstheme="majorBidi"/>
          <w:color w:val="000000"/>
          <w:sz w:val="24"/>
          <w:szCs w:val="24"/>
          <w:lang w:val="en-GB"/>
        </w:rPr>
        <w:t>)</w:t>
      </w:r>
      <w:r w:rsidRPr="00B5794A">
        <w:rPr>
          <w:rFonts w:asciiTheme="majorBidi" w:hAnsiTheme="majorBidi" w:cstheme="majorBidi"/>
          <w:color w:val="000000"/>
          <w:sz w:val="24"/>
          <w:szCs w:val="24"/>
          <w:lang w:val="en-GB"/>
        </w:rPr>
        <w:t xml:space="preserve"> are the among the main target group, UNDP facilitated the signing of the agreement between </w:t>
      </w:r>
      <w:r w:rsidR="00B5794A" w:rsidRPr="00B5794A">
        <w:rPr>
          <w:rFonts w:asciiTheme="majorBidi" w:hAnsiTheme="majorBidi" w:cstheme="majorBidi"/>
          <w:color w:val="000000"/>
          <w:sz w:val="24"/>
          <w:szCs w:val="24"/>
          <w:lang w:val="en-GB"/>
        </w:rPr>
        <w:t xml:space="preserve">Directorate for Combating Violence against Women </w:t>
      </w:r>
      <w:proofErr w:type="spellStart"/>
      <w:r w:rsidR="00B5794A" w:rsidRPr="00B5794A">
        <w:rPr>
          <w:rFonts w:asciiTheme="majorBidi" w:hAnsiTheme="majorBidi" w:cstheme="majorBidi"/>
          <w:color w:val="000000"/>
          <w:sz w:val="24"/>
          <w:szCs w:val="24"/>
          <w:lang w:val="en-GB"/>
        </w:rPr>
        <w:t>DfCVAW</w:t>
      </w:r>
      <w:proofErr w:type="spellEnd"/>
      <w:r w:rsidR="00B5794A" w:rsidRPr="00B5794A">
        <w:rPr>
          <w:rFonts w:asciiTheme="majorBidi" w:hAnsiTheme="majorBidi" w:cstheme="majorBidi"/>
          <w:color w:val="000000"/>
          <w:sz w:val="24"/>
          <w:szCs w:val="24"/>
          <w:lang w:val="en-GB"/>
        </w:rPr>
        <w:t xml:space="preserve"> </w:t>
      </w:r>
      <w:r w:rsidRPr="00B5794A">
        <w:rPr>
          <w:rFonts w:asciiTheme="majorBidi" w:hAnsiTheme="majorBidi" w:cstheme="majorBidi"/>
          <w:color w:val="000000"/>
          <w:sz w:val="24"/>
          <w:szCs w:val="24"/>
          <w:lang w:val="en-GB"/>
        </w:rPr>
        <w:t xml:space="preserve">and KBA in </w:t>
      </w:r>
      <w:proofErr w:type="spellStart"/>
      <w:r w:rsidRPr="00B5794A">
        <w:rPr>
          <w:rFonts w:asciiTheme="majorBidi" w:hAnsiTheme="majorBidi" w:cstheme="majorBidi"/>
          <w:color w:val="000000"/>
          <w:sz w:val="24"/>
          <w:szCs w:val="24"/>
          <w:lang w:val="en-GB"/>
        </w:rPr>
        <w:t>Dahouk</w:t>
      </w:r>
      <w:proofErr w:type="spellEnd"/>
      <w:r w:rsidRPr="00B5794A">
        <w:rPr>
          <w:rFonts w:asciiTheme="majorBidi" w:hAnsiTheme="majorBidi" w:cstheme="majorBidi"/>
          <w:color w:val="000000"/>
          <w:sz w:val="24"/>
          <w:szCs w:val="24"/>
          <w:lang w:val="en-GB"/>
        </w:rPr>
        <w:t xml:space="preserve">. The agreement stipulates a referral mechanism between the two institutions for DV and GBV cases. Similar agreements will be signed in </w:t>
      </w:r>
      <w:proofErr w:type="spellStart"/>
      <w:r w:rsidRPr="00B5794A">
        <w:rPr>
          <w:rFonts w:asciiTheme="majorBidi" w:hAnsiTheme="majorBidi" w:cstheme="majorBidi"/>
          <w:color w:val="000000"/>
          <w:sz w:val="24"/>
          <w:szCs w:val="24"/>
          <w:lang w:val="en-GB"/>
        </w:rPr>
        <w:t>Sul</w:t>
      </w:r>
      <w:r w:rsidR="00160BCD" w:rsidRPr="00B5794A">
        <w:rPr>
          <w:rFonts w:asciiTheme="majorBidi" w:hAnsiTheme="majorBidi" w:cstheme="majorBidi"/>
          <w:color w:val="000000"/>
          <w:sz w:val="24"/>
          <w:szCs w:val="24"/>
          <w:lang w:val="en-GB"/>
        </w:rPr>
        <w:t>aimanya</w:t>
      </w:r>
      <w:proofErr w:type="spellEnd"/>
      <w:r w:rsidRPr="00B5794A">
        <w:rPr>
          <w:rFonts w:asciiTheme="majorBidi" w:hAnsiTheme="majorBidi" w:cstheme="majorBidi"/>
          <w:color w:val="000000"/>
          <w:sz w:val="24"/>
          <w:szCs w:val="24"/>
          <w:lang w:val="en-GB"/>
        </w:rPr>
        <w:t xml:space="preserve"> and Erbil. This is to be considered as a remarkable step, propelling the KBA beyond its traditional role of administrating legal professionals to an institute that actively and meaningfully contributes to policy reform on combating violence against women and promoting women rights</w:t>
      </w:r>
      <w:r w:rsidRPr="00C233D1">
        <w:rPr>
          <w:rFonts w:asciiTheme="majorBidi" w:hAnsiTheme="majorBidi" w:cstheme="majorBidi"/>
          <w:color w:val="FF0000"/>
          <w:sz w:val="24"/>
          <w:szCs w:val="24"/>
        </w:rPr>
        <w:t xml:space="preserve">. </w:t>
      </w:r>
    </w:p>
    <w:p w:rsidR="00C233D1" w:rsidRPr="00993295" w:rsidRDefault="00C233D1" w:rsidP="00993295">
      <w:pPr>
        <w:autoSpaceDE w:val="0"/>
        <w:autoSpaceDN w:val="0"/>
        <w:adjustRightInd w:val="0"/>
        <w:spacing w:after="60" w:line="240" w:lineRule="auto"/>
        <w:ind w:left="368"/>
        <w:jc w:val="both"/>
        <w:rPr>
          <w:rFonts w:asciiTheme="majorBidi" w:hAnsiTheme="majorBidi" w:cstheme="majorBidi"/>
          <w:b/>
          <w:bCs/>
          <w:sz w:val="24"/>
          <w:szCs w:val="24"/>
          <w:lang w:val="en-GB"/>
        </w:rPr>
      </w:pPr>
    </w:p>
    <w:p w:rsidR="00761071" w:rsidRPr="00FF12EA" w:rsidRDefault="00456F55" w:rsidP="00B60072">
      <w:pPr>
        <w:pStyle w:val="Heading1"/>
        <w:numPr>
          <w:ilvl w:val="0"/>
          <w:numId w:val="38"/>
        </w:numPr>
        <w:rPr>
          <w:rFonts w:asciiTheme="majorBidi" w:hAnsiTheme="majorBidi" w:cstheme="majorBidi"/>
          <w:sz w:val="32"/>
          <w:szCs w:val="32"/>
        </w:rPr>
      </w:pPr>
      <w:bookmarkStart w:id="13" w:name="_Toc364344961"/>
      <w:r w:rsidRPr="00FF12EA">
        <w:rPr>
          <w:rFonts w:asciiTheme="majorBidi" w:hAnsiTheme="majorBidi" w:cstheme="majorBidi"/>
          <w:sz w:val="32"/>
          <w:szCs w:val="32"/>
        </w:rPr>
        <w:t>Challenges</w:t>
      </w:r>
      <w:bookmarkEnd w:id="13"/>
    </w:p>
    <w:p w:rsidR="00456F55" w:rsidRDefault="00B60072" w:rsidP="00761071">
      <w:pPr>
        <w:pStyle w:val="Heading1"/>
        <w:rPr>
          <w:rFonts w:asciiTheme="majorBidi" w:hAnsiTheme="majorBidi" w:cstheme="majorBidi"/>
          <w:color w:val="auto"/>
          <w:sz w:val="24"/>
          <w:szCs w:val="24"/>
          <w:lang w:val="en-GB"/>
        </w:rPr>
      </w:pPr>
      <w:r>
        <w:rPr>
          <w:rFonts w:asciiTheme="majorBidi" w:hAnsiTheme="majorBidi" w:cstheme="majorBidi"/>
          <w:color w:val="auto"/>
          <w:sz w:val="24"/>
          <w:szCs w:val="24"/>
          <w:lang w:val="en-GB"/>
        </w:rPr>
        <w:t>4</w:t>
      </w:r>
      <w:r w:rsidR="00761071">
        <w:rPr>
          <w:rFonts w:asciiTheme="majorBidi" w:hAnsiTheme="majorBidi" w:cstheme="majorBidi"/>
          <w:color w:val="auto"/>
          <w:sz w:val="24"/>
          <w:szCs w:val="24"/>
          <w:lang w:val="en-GB"/>
        </w:rPr>
        <w:t xml:space="preserve">.1 </w:t>
      </w:r>
      <w:r w:rsidR="00761071" w:rsidRPr="00761071">
        <w:rPr>
          <w:rFonts w:asciiTheme="majorBidi" w:hAnsiTheme="majorBidi" w:cstheme="majorBidi"/>
          <w:color w:val="auto"/>
          <w:sz w:val="24"/>
          <w:szCs w:val="24"/>
          <w:lang w:val="en-GB"/>
        </w:rPr>
        <w:t>Cost sharing</w:t>
      </w:r>
      <w:r w:rsidR="00901C2C" w:rsidRPr="00761071">
        <w:rPr>
          <w:rFonts w:asciiTheme="majorBidi" w:hAnsiTheme="majorBidi" w:cstheme="majorBidi"/>
          <w:color w:val="auto"/>
          <w:sz w:val="24"/>
          <w:szCs w:val="24"/>
          <w:lang w:val="en-GB"/>
        </w:rPr>
        <w:t xml:space="preserve"> </w:t>
      </w:r>
    </w:p>
    <w:p w:rsidR="00A60D95" w:rsidRDefault="00A60D95" w:rsidP="00B5794A">
      <w:pPr>
        <w:rPr>
          <w:rFonts w:asciiTheme="majorBidi" w:eastAsiaTheme="minorHAnsi" w:hAnsiTheme="majorBidi" w:cstheme="majorBidi"/>
          <w:color w:val="000000"/>
          <w:sz w:val="24"/>
          <w:szCs w:val="24"/>
        </w:rPr>
      </w:pPr>
      <w:r>
        <w:rPr>
          <w:rFonts w:asciiTheme="majorBidi" w:eastAsiaTheme="minorHAnsi" w:hAnsiTheme="majorBidi" w:cstheme="majorBidi"/>
          <w:color w:val="000000"/>
          <w:sz w:val="24"/>
          <w:szCs w:val="24"/>
          <w:lang w:val="en-GB"/>
        </w:rPr>
        <w:t xml:space="preserve">There </w:t>
      </w:r>
      <w:r w:rsidR="00564F16">
        <w:rPr>
          <w:rFonts w:asciiTheme="majorBidi" w:eastAsiaTheme="minorHAnsi" w:hAnsiTheme="majorBidi" w:cstheme="majorBidi"/>
          <w:color w:val="000000"/>
          <w:sz w:val="24"/>
          <w:szCs w:val="24"/>
          <w:lang w:val="en-GB"/>
        </w:rPr>
        <w:t xml:space="preserve">is </w:t>
      </w:r>
      <w:r>
        <w:rPr>
          <w:rFonts w:asciiTheme="majorBidi" w:eastAsiaTheme="minorHAnsi" w:hAnsiTheme="majorBidi" w:cstheme="majorBidi"/>
          <w:color w:val="000000"/>
          <w:sz w:val="24"/>
          <w:szCs w:val="24"/>
          <w:lang w:val="en-GB"/>
        </w:rPr>
        <w:t xml:space="preserve">a significant delay in the signing of the cost sharing agreement between UNDP and the KRG with regards to project funding.  While the agreement to implement this project with KRG funds was reached in 2012, official signing of the cost sharing agreement has yet to take place. </w:t>
      </w:r>
      <w:r>
        <w:rPr>
          <w:rFonts w:asciiTheme="majorBidi" w:eastAsiaTheme="minorHAnsi" w:hAnsiTheme="majorBidi" w:cstheme="majorBidi"/>
          <w:color w:val="000000"/>
          <w:sz w:val="24"/>
          <w:szCs w:val="24"/>
        </w:rPr>
        <w:t>Consequently</w:t>
      </w:r>
      <w:r w:rsidRPr="00BA460F">
        <w:rPr>
          <w:rFonts w:asciiTheme="majorBidi" w:eastAsiaTheme="minorHAnsi" w:hAnsiTheme="majorBidi" w:cstheme="majorBidi"/>
          <w:color w:val="000000"/>
          <w:sz w:val="24"/>
          <w:szCs w:val="24"/>
        </w:rPr>
        <w:t xml:space="preserve"> UNDP is using its </w:t>
      </w:r>
      <w:r>
        <w:rPr>
          <w:rFonts w:asciiTheme="majorBidi" w:eastAsiaTheme="minorHAnsi" w:hAnsiTheme="majorBidi" w:cstheme="majorBidi"/>
          <w:color w:val="000000"/>
          <w:sz w:val="24"/>
          <w:szCs w:val="24"/>
        </w:rPr>
        <w:t xml:space="preserve">own </w:t>
      </w:r>
      <w:r w:rsidRPr="00BA460F">
        <w:rPr>
          <w:rFonts w:asciiTheme="majorBidi" w:eastAsiaTheme="minorHAnsi" w:hAnsiTheme="majorBidi" w:cstheme="majorBidi"/>
          <w:color w:val="000000"/>
          <w:sz w:val="24"/>
          <w:szCs w:val="24"/>
        </w:rPr>
        <w:t xml:space="preserve">funds to </w:t>
      </w:r>
      <w:r>
        <w:rPr>
          <w:rFonts w:asciiTheme="majorBidi" w:eastAsiaTheme="minorHAnsi" w:hAnsiTheme="majorBidi" w:cstheme="majorBidi"/>
          <w:color w:val="000000"/>
          <w:sz w:val="24"/>
          <w:szCs w:val="24"/>
        </w:rPr>
        <w:t>initiate</w:t>
      </w:r>
      <w:r w:rsidRPr="00BA460F">
        <w:rPr>
          <w:rFonts w:asciiTheme="majorBidi" w:eastAsiaTheme="minorHAnsi" w:hAnsiTheme="majorBidi" w:cstheme="majorBidi"/>
          <w:color w:val="000000"/>
          <w:sz w:val="24"/>
          <w:szCs w:val="24"/>
        </w:rPr>
        <w:t xml:space="preserve"> the implementation of the project</w:t>
      </w:r>
      <w:r>
        <w:rPr>
          <w:rFonts w:asciiTheme="majorBidi" w:eastAsiaTheme="minorHAnsi" w:hAnsiTheme="majorBidi" w:cstheme="majorBidi"/>
          <w:color w:val="000000"/>
          <w:sz w:val="24"/>
          <w:szCs w:val="24"/>
        </w:rPr>
        <w:t xml:space="preserve">. </w:t>
      </w:r>
      <w:r w:rsidRPr="009D2A65">
        <w:rPr>
          <w:rFonts w:asciiTheme="majorBidi" w:eastAsiaTheme="minorHAnsi" w:hAnsiTheme="majorBidi" w:cstheme="majorBidi"/>
          <w:color w:val="000000"/>
          <w:sz w:val="24"/>
          <w:szCs w:val="24"/>
        </w:rPr>
        <w:t>Such delay had significant impact on the project time line</w:t>
      </w:r>
      <w:r>
        <w:rPr>
          <w:rFonts w:asciiTheme="majorBidi" w:eastAsiaTheme="minorHAnsi" w:hAnsiTheme="majorBidi" w:cstheme="majorBidi"/>
          <w:color w:val="000000"/>
          <w:sz w:val="24"/>
          <w:szCs w:val="24"/>
        </w:rPr>
        <w:t>,</w:t>
      </w:r>
      <w:r w:rsidRPr="009D2A65">
        <w:rPr>
          <w:rFonts w:asciiTheme="majorBidi" w:eastAsiaTheme="minorHAnsi" w:hAnsiTheme="majorBidi" w:cstheme="majorBidi"/>
          <w:color w:val="000000"/>
          <w:sz w:val="24"/>
          <w:szCs w:val="24"/>
        </w:rPr>
        <w:t xml:space="preserve"> </w:t>
      </w:r>
      <w:r>
        <w:rPr>
          <w:rFonts w:asciiTheme="majorBidi" w:eastAsiaTheme="minorHAnsi" w:hAnsiTheme="majorBidi" w:cstheme="majorBidi"/>
          <w:color w:val="000000"/>
          <w:sz w:val="24"/>
          <w:szCs w:val="24"/>
        </w:rPr>
        <w:t>and</w:t>
      </w:r>
      <w:r w:rsidRPr="009D2A65">
        <w:rPr>
          <w:rFonts w:asciiTheme="majorBidi" w:eastAsiaTheme="minorHAnsi" w:hAnsiTheme="majorBidi" w:cstheme="majorBidi"/>
          <w:color w:val="000000"/>
          <w:sz w:val="24"/>
          <w:szCs w:val="24"/>
        </w:rPr>
        <w:t xml:space="preserve"> the relations</w:t>
      </w:r>
      <w:r>
        <w:rPr>
          <w:rFonts w:asciiTheme="majorBidi" w:eastAsiaTheme="minorHAnsi" w:hAnsiTheme="majorBidi" w:cstheme="majorBidi"/>
          <w:color w:val="000000"/>
          <w:sz w:val="24"/>
          <w:szCs w:val="24"/>
        </w:rPr>
        <w:t>hip</w:t>
      </w:r>
      <w:r w:rsidRPr="009D2A65">
        <w:rPr>
          <w:rFonts w:asciiTheme="majorBidi" w:eastAsiaTheme="minorHAnsi" w:hAnsiTheme="majorBidi" w:cstheme="majorBidi"/>
          <w:color w:val="000000"/>
          <w:sz w:val="24"/>
          <w:szCs w:val="24"/>
        </w:rPr>
        <w:t xml:space="preserve"> with the counterparts, as they start to lose confiden</w:t>
      </w:r>
      <w:r>
        <w:rPr>
          <w:rFonts w:asciiTheme="majorBidi" w:eastAsiaTheme="minorHAnsi" w:hAnsiTheme="majorBidi" w:cstheme="majorBidi"/>
          <w:color w:val="000000"/>
          <w:sz w:val="24"/>
          <w:szCs w:val="24"/>
        </w:rPr>
        <w:t>ce</w:t>
      </w:r>
      <w:r w:rsidRPr="009D2A65">
        <w:rPr>
          <w:rFonts w:asciiTheme="majorBidi" w:eastAsiaTheme="minorHAnsi" w:hAnsiTheme="majorBidi" w:cstheme="majorBidi"/>
          <w:color w:val="000000"/>
          <w:sz w:val="24"/>
          <w:szCs w:val="24"/>
        </w:rPr>
        <w:t xml:space="preserve"> in UNDP</w:t>
      </w:r>
      <w:r>
        <w:rPr>
          <w:rFonts w:asciiTheme="majorBidi" w:eastAsiaTheme="minorHAnsi" w:hAnsiTheme="majorBidi" w:cstheme="majorBidi"/>
          <w:color w:val="000000"/>
          <w:sz w:val="24"/>
          <w:szCs w:val="24"/>
        </w:rPr>
        <w:t xml:space="preserve"> to implemen</w:t>
      </w:r>
      <w:r w:rsidR="00564F16">
        <w:rPr>
          <w:rFonts w:asciiTheme="majorBidi" w:eastAsiaTheme="minorHAnsi" w:hAnsiTheme="majorBidi" w:cstheme="majorBidi"/>
          <w:color w:val="000000"/>
          <w:sz w:val="24"/>
          <w:szCs w:val="24"/>
        </w:rPr>
        <w:t>t</w:t>
      </w:r>
      <w:r>
        <w:rPr>
          <w:rFonts w:asciiTheme="majorBidi" w:eastAsiaTheme="minorHAnsi" w:hAnsiTheme="majorBidi" w:cstheme="majorBidi"/>
          <w:color w:val="000000"/>
          <w:sz w:val="24"/>
          <w:szCs w:val="24"/>
        </w:rPr>
        <w:t xml:space="preserve"> </w:t>
      </w:r>
      <w:r w:rsidR="00564F16">
        <w:rPr>
          <w:rFonts w:asciiTheme="majorBidi" w:eastAsiaTheme="minorHAnsi" w:hAnsiTheme="majorBidi" w:cstheme="majorBidi"/>
          <w:color w:val="000000"/>
          <w:sz w:val="24"/>
          <w:szCs w:val="24"/>
        </w:rPr>
        <w:t xml:space="preserve">the </w:t>
      </w:r>
      <w:r>
        <w:rPr>
          <w:rFonts w:asciiTheme="majorBidi" w:eastAsiaTheme="minorHAnsi" w:hAnsiTheme="majorBidi" w:cstheme="majorBidi"/>
          <w:color w:val="000000"/>
          <w:sz w:val="24"/>
          <w:szCs w:val="24"/>
        </w:rPr>
        <w:t xml:space="preserve">activities and </w:t>
      </w:r>
      <w:r w:rsidR="00564F16">
        <w:rPr>
          <w:rFonts w:asciiTheme="majorBidi" w:eastAsiaTheme="minorHAnsi" w:hAnsiTheme="majorBidi" w:cstheme="majorBidi"/>
          <w:color w:val="000000"/>
          <w:sz w:val="24"/>
          <w:szCs w:val="24"/>
        </w:rPr>
        <w:t xml:space="preserve">to comply with </w:t>
      </w:r>
      <w:r>
        <w:rPr>
          <w:rFonts w:asciiTheme="majorBidi" w:eastAsiaTheme="minorHAnsi" w:hAnsiTheme="majorBidi" w:cstheme="majorBidi"/>
          <w:color w:val="000000"/>
          <w:sz w:val="24"/>
          <w:szCs w:val="24"/>
        </w:rPr>
        <w:t>the commitments under the project</w:t>
      </w:r>
      <w:r w:rsidRPr="009D2A65">
        <w:rPr>
          <w:rFonts w:asciiTheme="majorBidi" w:eastAsiaTheme="minorHAnsi" w:hAnsiTheme="majorBidi" w:cstheme="majorBidi"/>
          <w:color w:val="000000"/>
          <w:sz w:val="24"/>
          <w:szCs w:val="24"/>
        </w:rPr>
        <w:t>.</w:t>
      </w:r>
    </w:p>
    <w:p w:rsidR="00BA460F" w:rsidRDefault="00B60072" w:rsidP="00BA460F">
      <w:pPr>
        <w:pStyle w:val="Heading1"/>
        <w:rPr>
          <w:rFonts w:asciiTheme="majorBidi" w:hAnsiTheme="majorBidi" w:cstheme="majorBidi"/>
          <w:color w:val="auto"/>
          <w:sz w:val="24"/>
          <w:szCs w:val="24"/>
          <w:lang w:val="en-GB"/>
        </w:rPr>
      </w:pPr>
      <w:r>
        <w:rPr>
          <w:rFonts w:asciiTheme="majorBidi" w:hAnsiTheme="majorBidi" w:cstheme="majorBidi"/>
          <w:color w:val="auto"/>
          <w:sz w:val="24"/>
          <w:szCs w:val="24"/>
          <w:lang w:val="en-GB"/>
        </w:rPr>
        <w:t>4</w:t>
      </w:r>
      <w:r w:rsidR="00BA460F">
        <w:rPr>
          <w:rFonts w:asciiTheme="majorBidi" w:hAnsiTheme="majorBidi" w:cstheme="majorBidi"/>
          <w:color w:val="auto"/>
          <w:sz w:val="24"/>
          <w:szCs w:val="24"/>
          <w:lang w:val="en-GB"/>
        </w:rPr>
        <w:t xml:space="preserve">.2 </w:t>
      </w:r>
      <w:r w:rsidR="00BA460F" w:rsidRPr="00BA460F">
        <w:rPr>
          <w:rFonts w:asciiTheme="majorBidi" w:hAnsiTheme="majorBidi" w:cstheme="majorBidi"/>
          <w:color w:val="auto"/>
          <w:sz w:val="24"/>
          <w:szCs w:val="24"/>
          <w:lang w:val="en-GB"/>
        </w:rPr>
        <w:t>Lack of Facilities</w:t>
      </w:r>
    </w:p>
    <w:p w:rsidR="00FF12EA" w:rsidRPr="00851D41" w:rsidRDefault="00BB4E7C" w:rsidP="00564F16">
      <w:pPr>
        <w:jc w:val="both"/>
        <w:rPr>
          <w:rFonts w:asciiTheme="majorBidi" w:eastAsiaTheme="minorHAnsi" w:hAnsiTheme="majorBidi" w:cstheme="majorBidi"/>
          <w:color w:val="000000"/>
          <w:sz w:val="24"/>
          <w:szCs w:val="24"/>
        </w:rPr>
      </w:pPr>
      <w:r w:rsidRPr="00851D41">
        <w:rPr>
          <w:rFonts w:asciiTheme="majorBidi" w:eastAsiaTheme="minorHAnsi" w:hAnsiTheme="majorBidi" w:cstheme="majorBidi"/>
          <w:color w:val="000000"/>
          <w:sz w:val="24"/>
          <w:szCs w:val="24"/>
        </w:rPr>
        <w:t>The</w:t>
      </w:r>
      <w:r w:rsidR="00851D41">
        <w:rPr>
          <w:rFonts w:asciiTheme="majorBidi" w:eastAsiaTheme="minorHAnsi" w:hAnsiTheme="majorBidi" w:cstheme="majorBidi"/>
          <w:color w:val="000000"/>
          <w:sz w:val="24"/>
          <w:szCs w:val="24"/>
        </w:rPr>
        <w:t xml:space="preserve"> implementation of </w:t>
      </w:r>
      <w:r w:rsidRPr="00851D41">
        <w:rPr>
          <w:rFonts w:asciiTheme="majorBidi" w:eastAsiaTheme="minorHAnsi" w:hAnsiTheme="majorBidi" w:cstheme="majorBidi"/>
          <w:color w:val="000000"/>
          <w:sz w:val="24"/>
          <w:szCs w:val="24"/>
        </w:rPr>
        <w:t>project activities requires</w:t>
      </w:r>
      <w:r w:rsidR="00851D41">
        <w:rPr>
          <w:rFonts w:asciiTheme="majorBidi" w:eastAsiaTheme="minorHAnsi" w:hAnsiTheme="majorBidi" w:cstheme="majorBidi"/>
          <w:color w:val="000000"/>
          <w:sz w:val="24"/>
          <w:szCs w:val="24"/>
        </w:rPr>
        <w:t xml:space="preserve"> office spaces and</w:t>
      </w:r>
      <w:r w:rsidRPr="00851D41">
        <w:rPr>
          <w:rFonts w:asciiTheme="majorBidi" w:eastAsiaTheme="minorHAnsi" w:hAnsiTheme="majorBidi" w:cstheme="majorBidi"/>
          <w:color w:val="000000"/>
          <w:sz w:val="24"/>
          <w:szCs w:val="24"/>
        </w:rPr>
        <w:t xml:space="preserve"> facilities for the equipments and training</w:t>
      </w:r>
      <w:r w:rsidR="00851D41">
        <w:rPr>
          <w:rFonts w:asciiTheme="majorBidi" w:eastAsiaTheme="minorHAnsi" w:hAnsiTheme="majorBidi" w:cstheme="majorBidi"/>
          <w:color w:val="000000"/>
          <w:sz w:val="24"/>
          <w:szCs w:val="24"/>
        </w:rPr>
        <w:t xml:space="preserve"> session</w:t>
      </w:r>
      <w:r w:rsidRPr="00851D41">
        <w:rPr>
          <w:rFonts w:asciiTheme="majorBidi" w:eastAsiaTheme="minorHAnsi" w:hAnsiTheme="majorBidi" w:cstheme="majorBidi"/>
          <w:color w:val="000000"/>
          <w:sz w:val="24"/>
          <w:szCs w:val="24"/>
        </w:rPr>
        <w:t>s, particularly for the case management system</w:t>
      </w:r>
      <w:r w:rsidR="00851D41" w:rsidRPr="00851D41">
        <w:rPr>
          <w:rFonts w:asciiTheme="majorBidi" w:eastAsiaTheme="minorHAnsi" w:hAnsiTheme="majorBidi" w:cstheme="majorBidi"/>
          <w:color w:val="000000"/>
          <w:sz w:val="24"/>
          <w:szCs w:val="24"/>
        </w:rPr>
        <w:t xml:space="preserve"> and the establishment of I.T Directorate</w:t>
      </w:r>
      <w:r w:rsidR="00564F16">
        <w:rPr>
          <w:rFonts w:asciiTheme="majorBidi" w:eastAsiaTheme="minorHAnsi" w:hAnsiTheme="majorBidi" w:cstheme="majorBidi"/>
          <w:color w:val="000000"/>
          <w:sz w:val="24"/>
          <w:szCs w:val="24"/>
        </w:rPr>
        <w:t xml:space="preserve">. </w:t>
      </w:r>
      <w:r w:rsidR="00851D41" w:rsidRPr="00851D41">
        <w:rPr>
          <w:rFonts w:asciiTheme="majorBidi" w:eastAsiaTheme="minorHAnsi" w:hAnsiTheme="majorBidi" w:cstheme="majorBidi"/>
          <w:color w:val="000000"/>
          <w:sz w:val="24"/>
          <w:szCs w:val="24"/>
        </w:rPr>
        <w:t xml:space="preserve"> </w:t>
      </w:r>
      <w:r w:rsidR="00564F16">
        <w:rPr>
          <w:rFonts w:asciiTheme="majorBidi" w:eastAsiaTheme="minorHAnsi" w:hAnsiTheme="majorBidi" w:cstheme="majorBidi"/>
          <w:color w:val="000000"/>
          <w:sz w:val="24"/>
          <w:szCs w:val="24"/>
        </w:rPr>
        <w:t>A</w:t>
      </w:r>
      <w:r w:rsidR="00851D41" w:rsidRPr="00851D41">
        <w:rPr>
          <w:rFonts w:asciiTheme="majorBidi" w:eastAsiaTheme="minorHAnsi" w:hAnsiTheme="majorBidi" w:cstheme="majorBidi"/>
          <w:color w:val="000000"/>
          <w:sz w:val="24"/>
          <w:szCs w:val="24"/>
        </w:rPr>
        <w:t xml:space="preserve">ll these activities will be conducted in the new court </w:t>
      </w:r>
      <w:r w:rsidR="00DC247B">
        <w:rPr>
          <w:rFonts w:asciiTheme="majorBidi" w:eastAsiaTheme="minorHAnsi" w:hAnsiTheme="majorBidi" w:cstheme="majorBidi"/>
          <w:color w:val="000000"/>
          <w:sz w:val="24"/>
          <w:szCs w:val="24"/>
        </w:rPr>
        <w:t>house</w:t>
      </w:r>
      <w:r w:rsidR="00851D41" w:rsidRPr="00851D41">
        <w:rPr>
          <w:rFonts w:asciiTheme="majorBidi" w:eastAsiaTheme="minorHAnsi" w:hAnsiTheme="majorBidi" w:cstheme="majorBidi"/>
          <w:color w:val="000000"/>
          <w:sz w:val="24"/>
          <w:szCs w:val="24"/>
        </w:rPr>
        <w:t xml:space="preserve"> in Erbil</w:t>
      </w:r>
      <w:r w:rsidR="00564F16">
        <w:rPr>
          <w:rFonts w:asciiTheme="majorBidi" w:eastAsiaTheme="minorHAnsi" w:hAnsiTheme="majorBidi" w:cstheme="majorBidi"/>
          <w:color w:val="000000"/>
          <w:sz w:val="24"/>
          <w:szCs w:val="24"/>
        </w:rPr>
        <w:t>, which is being furnished now, and</w:t>
      </w:r>
      <w:r w:rsidR="00851D41" w:rsidRPr="00851D41">
        <w:rPr>
          <w:rFonts w:asciiTheme="majorBidi" w:eastAsiaTheme="minorHAnsi" w:hAnsiTheme="majorBidi" w:cstheme="majorBidi"/>
          <w:color w:val="000000"/>
          <w:sz w:val="24"/>
          <w:szCs w:val="24"/>
        </w:rPr>
        <w:t xml:space="preserve"> will accommodate all courts</w:t>
      </w:r>
      <w:r w:rsidR="00564F16">
        <w:rPr>
          <w:rFonts w:asciiTheme="majorBidi" w:eastAsiaTheme="minorHAnsi" w:hAnsiTheme="majorBidi" w:cstheme="majorBidi"/>
          <w:color w:val="000000"/>
          <w:sz w:val="24"/>
          <w:szCs w:val="24"/>
        </w:rPr>
        <w:t>.</w:t>
      </w:r>
      <w:r w:rsidRPr="00851D41">
        <w:rPr>
          <w:rFonts w:asciiTheme="majorBidi" w:eastAsiaTheme="minorHAnsi" w:hAnsiTheme="majorBidi" w:cstheme="majorBidi"/>
          <w:color w:val="000000"/>
          <w:sz w:val="24"/>
          <w:szCs w:val="24"/>
        </w:rPr>
        <w:t xml:space="preserve"> </w:t>
      </w:r>
    </w:p>
    <w:p w:rsidR="00897A03" w:rsidRPr="00FF12EA" w:rsidRDefault="00B60072" w:rsidP="00B60072">
      <w:pPr>
        <w:pStyle w:val="Heading1"/>
        <w:rPr>
          <w:rFonts w:asciiTheme="majorBidi" w:hAnsiTheme="majorBidi" w:cstheme="majorBidi"/>
          <w:sz w:val="32"/>
          <w:szCs w:val="32"/>
        </w:rPr>
      </w:pPr>
      <w:bookmarkStart w:id="14" w:name="_Toc364344963"/>
      <w:r w:rsidRPr="00FF12EA">
        <w:rPr>
          <w:rFonts w:asciiTheme="majorBidi" w:hAnsiTheme="majorBidi" w:cstheme="majorBidi"/>
          <w:sz w:val="32"/>
          <w:szCs w:val="32"/>
        </w:rPr>
        <w:lastRenderedPageBreak/>
        <w:t>5.0</w:t>
      </w:r>
      <w:r w:rsidR="00442847" w:rsidRPr="00FF12EA">
        <w:rPr>
          <w:rFonts w:asciiTheme="majorBidi" w:hAnsiTheme="majorBidi" w:cstheme="majorBidi"/>
          <w:sz w:val="32"/>
          <w:szCs w:val="32"/>
        </w:rPr>
        <w:t xml:space="preserve"> </w:t>
      </w:r>
      <w:r w:rsidR="00897A03" w:rsidRPr="00FF12EA">
        <w:rPr>
          <w:rFonts w:asciiTheme="majorBidi" w:hAnsiTheme="majorBidi" w:cstheme="majorBidi"/>
          <w:sz w:val="32"/>
          <w:szCs w:val="32"/>
        </w:rPr>
        <w:t>Lessons Learned</w:t>
      </w:r>
      <w:bookmarkEnd w:id="14"/>
      <w:r w:rsidR="00897A03" w:rsidRPr="00FF12EA">
        <w:rPr>
          <w:rFonts w:asciiTheme="majorBidi" w:hAnsiTheme="majorBidi" w:cstheme="majorBidi"/>
          <w:sz w:val="32"/>
          <w:szCs w:val="32"/>
        </w:rPr>
        <w:t xml:space="preserve"> </w:t>
      </w:r>
      <w:r w:rsidR="00897A03" w:rsidRPr="00FF12EA">
        <w:rPr>
          <w:rFonts w:asciiTheme="majorBidi" w:hAnsiTheme="majorBidi" w:cstheme="majorBidi"/>
          <w:sz w:val="32"/>
          <w:szCs w:val="32"/>
        </w:rPr>
        <w:br/>
      </w:r>
    </w:p>
    <w:p w:rsidR="00BA3AF2" w:rsidRPr="00A9405A" w:rsidRDefault="00AF512D" w:rsidP="00AF512D">
      <w:pPr>
        <w:jc w:val="both"/>
        <w:rPr>
          <w:rFonts w:asciiTheme="majorBidi" w:eastAsiaTheme="minorHAnsi" w:hAnsiTheme="majorBidi" w:cstheme="majorBidi"/>
          <w:color w:val="000000"/>
          <w:sz w:val="24"/>
          <w:szCs w:val="24"/>
        </w:rPr>
      </w:pPr>
      <w:r>
        <w:rPr>
          <w:rFonts w:asciiTheme="majorBidi" w:eastAsiaTheme="minorHAnsi" w:hAnsiTheme="majorBidi" w:cstheme="majorBidi"/>
          <w:color w:val="000000"/>
          <w:sz w:val="24"/>
          <w:szCs w:val="24"/>
        </w:rPr>
        <w:t>Initiating the project activities and r</w:t>
      </w:r>
      <w:r w:rsidR="00E364FF">
        <w:rPr>
          <w:rFonts w:asciiTheme="majorBidi" w:eastAsiaTheme="minorHAnsi" w:hAnsiTheme="majorBidi" w:cstheme="majorBidi"/>
          <w:color w:val="000000"/>
          <w:sz w:val="24"/>
          <w:szCs w:val="24"/>
        </w:rPr>
        <w:t xml:space="preserve">aising expectation of the counterparts on project outputs, without securing the funds </w:t>
      </w:r>
      <w:r w:rsidR="00425316" w:rsidRPr="00A9405A">
        <w:rPr>
          <w:rFonts w:asciiTheme="majorBidi" w:eastAsiaTheme="minorHAnsi" w:hAnsiTheme="majorBidi" w:cstheme="majorBidi"/>
          <w:color w:val="000000"/>
          <w:sz w:val="24"/>
          <w:szCs w:val="24"/>
        </w:rPr>
        <w:t>proved to be quite challenging,</w:t>
      </w:r>
      <w:r w:rsidR="00E364FF">
        <w:rPr>
          <w:rFonts w:asciiTheme="majorBidi" w:eastAsiaTheme="minorHAnsi" w:hAnsiTheme="majorBidi" w:cstheme="majorBidi"/>
          <w:color w:val="000000"/>
          <w:sz w:val="24"/>
          <w:szCs w:val="24"/>
        </w:rPr>
        <w:t xml:space="preserve"> as such delays in the provision of funds will delay the implementation of activities</w:t>
      </w:r>
      <w:r w:rsidR="00564F16">
        <w:rPr>
          <w:rFonts w:asciiTheme="majorBidi" w:eastAsiaTheme="minorHAnsi" w:hAnsiTheme="majorBidi" w:cstheme="majorBidi"/>
          <w:color w:val="000000"/>
          <w:sz w:val="24"/>
          <w:szCs w:val="24"/>
        </w:rPr>
        <w:t xml:space="preserve">. </w:t>
      </w:r>
      <w:r w:rsidR="00E364FF">
        <w:rPr>
          <w:rFonts w:asciiTheme="majorBidi" w:eastAsiaTheme="minorHAnsi" w:hAnsiTheme="majorBidi" w:cstheme="majorBidi"/>
          <w:color w:val="000000"/>
          <w:sz w:val="24"/>
          <w:szCs w:val="24"/>
        </w:rPr>
        <w:t xml:space="preserve"> </w:t>
      </w:r>
      <w:r w:rsidR="00564F16">
        <w:rPr>
          <w:rFonts w:asciiTheme="majorBidi" w:eastAsiaTheme="minorHAnsi" w:hAnsiTheme="majorBidi" w:cstheme="majorBidi"/>
          <w:color w:val="000000"/>
          <w:sz w:val="24"/>
          <w:szCs w:val="24"/>
        </w:rPr>
        <w:t>T</w:t>
      </w:r>
      <w:r w:rsidR="00E364FF">
        <w:rPr>
          <w:rFonts w:asciiTheme="majorBidi" w:eastAsiaTheme="minorHAnsi" w:hAnsiTheme="majorBidi" w:cstheme="majorBidi"/>
          <w:color w:val="000000"/>
          <w:sz w:val="24"/>
          <w:szCs w:val="24"/>
        </w:rPr>
        <w:t xml:space="preserve">his will </w:t>
      </w:r>
      <w:r>
        <w:rPr>
          <w:rFonts w:asciiTheme="majorBidi" w:eastAsiaTheme="minorHAnsi" w:hAnsiTheme="majorBidi" w:cstheme="majorBidi"/>
          <w:color w:val="000000"/>
          <w:sz w:val="24"/>
          <w:szCs w:val="24"/>
        </w:rPr>
        <w:t>have negative impact, in terms of losing</w:t>
      </w:r>
      <w:r w:rsidR="00E364FF">
        <w:rPr>
          <w:rFonts w:asciiTheme="majorBidi" w:eastAsiaTheme="minorHAnsi" w:hAnsiTheme="majorBidi" w:cstheme="majorBidi"/>
          <w:color w:val="000000"/>
          <w:sz w:val="24"/>
          <w:szCs w:val="24"/>
        </w:rPr>
        <w:t xml:space="preserve"> interest and confidence by the counterpart, therefore for future projects funds should be secured first, before </w:t>
      </w:r>
      <w:r>
        <w:rPr>
          <w:rFonts w:asciiTheme="majorBidi" w:eastAsiaTheme="minorHAnsi" w:hAnsiTheme="majorBidi" w:cstheme="majorBidi"/>
          <w:color w:val="000000"/>
          <w:sz w:val="24"/>
          <w:szCs w:val="24"/>
        </w:rPr>
        <w:t>the project is initiated.</w:t>
      </w:r>
      <w:r w:rsidR="00425316" w:rsidRPr="00A9405A">
        <w:rPr>
          <w:rFonts w:asciiTheme="majorBidi" w:eastAsiaTheme="minorHAnsi" w:hAnsiTheme="majorBidi" w:cstheme="majorBidi"/>
          <w:color w:val="000000"/>
          <w:sz w:val="24"/>
          <w:szCs w:val="24"/>
        </w:rPr>
        <w:t xml:space="preserve"> </w:t>
      </w:r>
    </w:p>
    <w:p w:rsidR="00931BD2" w:rsidRPr="00FF12EA" w:rsidRDefault="00B60072" w:rsidP="003A2F27">
      <w:pPr>
        <w:pStyle w:val="Heading1"/>
        <w:rPr>
          <w:rFonts w:asciiTheme="majorBidi" w:hAnsiTheme="majorBidi" w:cstheme="majorBidi"/>
          <w:sz w:val="32"/>
          <w:szCs w:val="32"/>
        </w:rPr>
      </w:pPr>
      <w:bookmarkStart w:id="15" w:name="_Toc364344964"/>
      <w:r w:rsidRPr="00FF12EA">
        <w:rPr>
          <w:rFonts w:asciiTheme="majorBidi" w:hAnsiTheme="majorBidi" w:cstheme="majorBidi"/>
          <w:sz w:val="32"/>
          <w:szCs w:val="32"/>
        </w:rPr>
        <w:t>6.0</w:t>
      </w:r>
      <w:r w:rsidR="00442847" w:rsidRPr="00FF12EA">
        <w:rPr>
          <w:rFonts w:asciiTheme="majorBidi" w:hAnsiTheme="majorBidi" w:cstheme="majorBidi"/>
          <w:sz w:val="32"/>
          <w:szCs w:val="32"/>
        </w:rPr>
        <w:t xml:space="preserve">. </w:t>
      </w:r>
      <w:r w:rsidR="00BA3AF2" w:rsidRPr="00FF12EA">
        <w:rPr>
          <w:rFonts w:asciiTheme="majorBidi" w:hAnsiTheme="majorBidi" w:cstheme="majorBidi"/>
          <w:sz w:val="32"/>
          <w:szCs w:val="32"/>
        </w:rPr>
        <w:t>Future Plans</w:t>
      </w:r>
      <w:bookmarkEnd w:id="15"/>
      <w:r w:rsidR="00901C2C" w:rsidRPr="00FF12EA">
        <w:rPr>
          <w:rFonts w:asciiTheme="majorBidi" w:hAnsiTheme="majorBidi" w:cstheme="majorBidi"/>
          <w:sz w:val="32"/>
          <w:szCs w:val="32"/>
        </w:rPr>
        <w:t xml:space="preserve"> </w:t>
      </w:r>
    </w:p>
    <w:p w:rsidR="00931BD2" w:rsidRPr="00622736" w:rsidRDefault="00931BD2" w:rsidP="00931BD2">
      <w:pPr>
        <w:rPr>
          <w:rFonts w:ascii="Myriad Pro" w:hAnsi="Myriad Pro"/>
        </w:rPr>
      </w:pPr>
    </w:p>
    <w:p w:rsidR="001A4B4C" w:rsidRDefault="00425316" w:rsidP="0000479D">
      <w:pPr>
        <w:jc w:val="both"/>
        <w:rPr>
          <w:rFonts w:asciiTheme="majorBidi" w:hAnsiTheme="majorBidi" w:cstheme="majorBidi"/>
        </w:rPr>
      </w:pPr>
      <w:r w:rsidRPr="00233F70">
        <w:rPr>
          <w:rFonts w:asciiTheme="majorBidi" w:hAnsiTheme="majorBidi" w:cstheme="majorBidi"/>
        </w:rPr>
        <w:t xml:space="preserve">The </w:t>
      </w:r>
      <w:r w:rsidR="00E36EEB" w:rsidRPr="00233F70">
        <w:rPr>
          <w:rFonts w:asciiTheme="majorBidi" w:hAnsiTheme="majorBidi" w:cstheme="majorBidi"/>
        </w:rPr>
        <w:t xml:space="preserve">two consultants hired under this project will continue the </w:t>
      </w:r>
      <w:r w:rsidRPr="00233F70">
        <w:rPr>
          <w:rFonts w:asciiTheme="majorBidi" w:hAnsiTheme="majorBidi" w:cstheme="majorBidi"/>
        </w:rPr>
        <w:t>assessment</w:t>
      </w:r>
      <w:r w:rsidR="00E36EEB" w:rsidRPr="00233F70">
        <w:rPr>
          <w:rFonts w:asciiTheme="majorBidi" w:hAnsiTheme="majorBidi" w:cstheme="majorBidi"/>
        </w:rPr>
        <w:t xml:space="preserve"> phase for the project components</w:t>
      </w:r>
      <w:r w:rsidR="0000479D">
        <w:rPr>
          <w:rFonts w:asciiTheme="majorBidi" w:hAnsiTheme="majorBidi" w:cstheme="majorBidi"/>
        </w:rPr>
        <w:t xml:space="preserve">. They </w:t>
      </w:r>
      <w:r w:rsidR="00A251E8">
        <w:rPr>
          <w:rFonts w:asciiTheme="majorBidi" w:hAnsiTheme="majorBidi" w:cstheme="majorBidi"/>
        </w:rPr>
        <w:t xml:space="preserve">will </w:t>
      </w:r>
      <w:r w:rsidR="00A251E8" w:rsidRPr="00233F70">
        <w:rPr>
          <w:rFonts w:asciiTheme="majorBidi" w:hAnsiTheme="majorBidi" w:cstheme="majorBidi"/>
        </w:rPr>
        <w:t>conduct</w:t>
      </w:r>
      <w:r w:rsidR="00321F8C" w:rsidRPr="00233F70">
        <w:rPr>
          <w:rFonts w:asciiTheme="majorBidi" w:hAnsiTheme="majorBidi" w:cstheme="majorBidi"/>
        </w:rPr>
        <w:t xml:space="preserve"> </w:t>
      </w:r>
      <w:r w:rsidR="00E36EEB" w:rsidRPr="00233F70">
        <w:rPr>
          <w:rFonts w:asciiTheme="majorBidi" w:hAnsiTheme="majorBidi" w:cstheme="majorBidi"/>
        </w:rPr>
        <w:t xml:space="preserve">meetings </w:t>
      </w:r>
      <w:r w:rsidR="00321F8C" w:rsidRPr="00233F70">
        <w:rPr>
          <w:rFonts w:asciiTheme="majorBidi" w:hAnsiTheme="majorBidi" w:cstheme="majorBidi"/>
        </w:rPr>
        <w:t xml:space="preserve">and workshops </w:t>
      </w:r>
      <w:r w:rsidR="00E36EEB" w:rsidRPr="00233F70">
        <w:rPr>
          <w:rFonts w:asciiTheme="majorBidi" w:hAnsiTheme="majorBidi" w:cstheme="majorBidi"/>
        </w:rPr>
        <w:t xml:space="preserve">with the </w:t>
      </w:r>
      <w:proofErr w:type="spellStart"/>
      <w:r w:rsidR="00321F8C">
        <w:rPr>
          <w:rFonts w:asciiTheme="majorBidi" w:hAnsiTheme="majorBidi" w:cstheme="majorBidi"/>
          <w:color w:val="000000"/>
          <w:sz w:val="24"/>
          <w:szCs w:val="24"/>
          <w:lang w:val="en-GB"/>
        </w:rPr>
        <w:t>MoJ</w:t>
      </w:r>
      <w:proofErr w:type="spellEnd"/>
      <w:r w:rsidR="00321F8C">
        <w:rPr>
          <w:rFonts w:asciiTheme="majorBidi" w:hAnsiTheme="majorBidi" w:cstheme="majorBidi"/>
          <w:color w:val="000000"/>
          <w:sz w:val="24"/>
          <w:szCs w:val="24"/>
          <w:lang w:val="en-GB"/>
        </w:rPr>
        <w:t xml:space="preserve">, KJC, </w:t>
      </w:r>
      <w:proofErr w:type="spellStart"/>
      <w:r w:rsidR="00321F8C">
        <w:rPr>
          <w:rFonts w:asciiTheme="majorBidi" w:hAnsiTheme="majorBidi" w:cstheme="majorBidi"/>
          <w:color w:val="000000"/>
          <w:sz w:val="24"/>
          <w:szCs w:val="24"/>
          <w:lang w:val="en-GB"/>
        </w:rPr>
        <w:t>BoI</w:t>
      </w:r>
      <w:proofErr w:type="spellEnd"/>
      <w:r w:rsidR="00321F8C">
        <w:rPr>
          <w:rFonts w:asciiTheme="majorBidi" w:hAnsiTheme="majorBidi" w:cstheme="majorBidi"/>
          <w:color w:val="000000"/>
          <w:sz w:val="24"/>
          <w:szCs w:val="24"/>
          <w:lang w:val="en-GB"/>
        </w:rPr>
        <w:t>, and the Bar Association,</w:t>
      </w:r>
      <w:r w:rsidR="00E36EEB" w:rsidRPr="00233F70">
        <w:rPr>
          <w:rFonts w:asciiTheme="majorBidi" w:hAnsiTheme="majorBidi" w:cstheme="majorBidi"/>
        </w:rPr>
        <w:t xml:space="preserve"> to </w:t>
      </w:r>
      <w:r w:rsidR="0000479D">
        <w:rPr>
          <w:rFonts w:asciiTheme="majorBidi" w:hAnsiTheme="majorBidi" w:cstheme="majorBidi"/>
        </w:rPr>
        <w:t>obtain</w:t>
      </w:r>
      <w:r w:rsidR="0000479D" w:rsidRPr="00233F70">
        <w:rPr>
          <w:rFonts w:asciiTheme="majorBidi" w:hAnsiTheme="majorBidi" w:cstheme="majorBidi"/>
        </w:rPr>
        <w:t xml:space="preserve"> </w:t>
      </w:r>
      <w:r w:rsidR="00E36EEB" w:rsidRPr="00233F70">
        <w:rPr>
          <w:rFonts w:asciiTheme="majorBidi" w:hAnsiTheme="majorBidi" w:cstheme="majorBidi"/>
        </w:rPr>
        <w:t>the</w:t>
      </w:r>
      <w:r w:rsidR="00321F8C">
        <w:rPr>
          <w:rFonts w:asciiTheme="majorBidi" w:hAnsiTheme="majorBidi" w:cstheme="majorBidi"/>
        </w:rPr>
        <w:t>ir</w:t>
      </w:r>
      <w:r w:rsidR="00E36EEB" w:rsidRPr="00233F70">
        <w:rPr>
          <w:rFonts w:asciiTheme="majorBidi" w:hAnsiTheme="majorBidi" w:cstheme="majorBidi"/>
        </w:rPr>
        <w:t xml:space="preserve"> buy-in for the initiation of activities</w:t>
      </w:r>
      <w:r w:rsidR="00C00CB9">
        <w:rPr>
          <w:rFonts w:asciiTheme="majorBidi" w:hAnsiTheme="majorBidi" w:cstheme="majorBidi"/>
        </w:rPr>
        <w:t>, and to prepare a plan for the implementation of activities</w:t>
      </w:r>
      <w:r w:rsidR="001A4B4C">
        <w:rPr>
          <w:rFonts w:asciiTheme="majorBidi" w:hAnsiTheme="majorBidi" w:cstheme="majorBidi"/>
        </w:rPr>
        <w:t>.</w:t>
      </w:r>
    </w:p>
    <w:p w:rsidR="001A4B4C" w:rsidRPr="00233F70" w:rsidRDefault="00673181" w:rsidP="0000479D">
      <w:pPr>
        <w:jc w:val="both"/>
        <w:rPr>
          <w:rFonts w:asciiTheme="majorBidi" w:hAnsiTheme="majorBidi" w:cstheme="majorBidi"/>
        </w:rPr>
      </w:pPr>
      <w:r w:rsidRPr="00A251E8">
        <w:rPr>
          <w:rFonts w:asciiTheme="majorBidi" w:hAnsiTheme="majorBidi" w:cstheme="majorBidi"/>
        </w:rPr>
        <w:t>Also, the</w:t>
      </w:r>
      <w:r w:rsidR="001A4B4C" w:rsidRPr="00A251E8">
        <w:rPr>
          <w:rFonts w:asciiTheme="majorBidi" w:hAnsiTheme="majorBidi" w:cstheme="majorBidi"/>
        </w:rPr>
        <w:t xml:space="preserve"> implementation of the provision of legal assistance services in KR</w:t>
      </w:r>
      <w:r w:rsidR="0000479D" w:rsidRPr="00A251E8">
        <w:rPr>
          <w:rFonts w:asciiTheme="majorBidi" w:hAnsiTheme="majorBidi" w:cstheme="majorBidi"/>
        </w:rPr>
        <w:t>G</w:t>
      </w:r>
      <w:r w:rsidR="001A4B4C" w:rsidRPr="00A251E8">
        <w:rPr>
          <w:rFonts w:asciiTheme="majorBidi" w:hAnsiTheme="majorBidi" w:cstheme="majorBidi"/>
        </w:rPr>
        <w:t xml:space="preserve"> </w:t>
      </w:r>
      <w:r w:rsidRPr="00A251E8">
        <w:rPr>
          <w:rFonts w:asciiTheme="majorBidi" w:hAnsiTheme="majorBidi" w:cstheme="majorBidi"/>
        </w:rPr>
        <w:t xml:space="preserve">in cooperation with KBA as a leading entity and </w:t>
      </w:r>
      <w:r w:rsidR="0000479D" w:rsidRPr="00A251E8">
        <w:rPr>
          <w:rFonts w:asciiTheme="majorBidi" w:hAnsiTheme="majorBidi" w:cstheme="majorBidi"/>
        </w:rPr>
        <w:t xml:space="preserve">with </w:t>
      </w:r>
      <w:r w:rsidRPr="00A251E8">
        <w:rPr>
          <w:rFonts w:asciiTheme="majorBidi" w:hAnsiTheme="majorBidi" w:cstheme="majorBidi"/>
        </w:rPr>
        <w:t xml:space="preserve">the support of </w:t>
      </w:r>
      <w:r w:rsidR="0000479D" w:rsidRPr="00A251E8">
        <w:rPr>
          <w:rFonts w:asciiTheme="majorBidi" w:hAnsiTheme="majorBidi" w:cstheme="majorBidi"/>
        </w:rPr>
        <w:t xml:space="preserve">the </w:t>
      </w:r>
      <w:r w:rsidRPr="00A251E8">
        <w:rPr>
          <w:rFonts w:asciiTheme="majorBidi" w:hAnsiTheme="majorBidi" w:cstheme="majorBidi"/>
        </w:rPr>
        <w:t>local NGO will continue</w:t>
      </w:r>
      <w:r w:rsidR="0000479D" w:rsidRPr="00A251E8">
        <w:rPr>
          <w:rFonts w:asciiTheme="majorBidi" w:hAnsiTheme="majorBidi" w:cstheme="majorBidi"/>
        </w:rPr>
        <w:t xml:space="preserve"> to </w:t>
      </w:r>
      <w:r w:rsidRPr="00A251E8">
        <w:rPr>
          <w:rFonts w:asciiTheme="majorBidi" w:hAnsiTheme="majorBidi" w:cstheme="majorBidi"/>
        </w:rPr>
        <w:t>provid</w:t>
      </w:r>
      <w:r w:rsidR="0000479D" w:rsidRPr="00A251E8">
        <w:rPr>
          <w:rFonts w:asciiTheme="majorBidi" w:hAnsiTheme="majorBidi" w:cstheme="majorBidi"/>
        </w:rPr>
        <w:t>e</w:t>
      </w:r>
      <w:r w:rsidRPr="00A251E8">
        <w:rPr>
          <w:rFonts w:asciiTheme="majorBidi" w:hAnsiTheme="majorBidi" w:cstheme="majorBidi"/>
        </w:rPr>
        <w:t xml:space="preserve"> free legal assistance services</w:t>
      </w:r>
      <w:r w:rsidR="006811B2" w:rsidRPr="00A251E8">
        <w:rPr>
          <w:rFonts w:asciiTheme="majorBidi" w:hAnsiTheme="majorBidi" w:cstheme="majorBidi"/>
        </w:rPr>
        <w:t>,</w:t>
      </w:r>
      <w:r w:rsidRPr="00A251E8">
        <w:rPr>
          <w:rFonts w:asciiTheme="majorBidi" w:hAnsiTheme="majorBidi" w:cstheme="majorBidi"/>
        </w:rPr>
        <w:t xml:space="preserve"> completion of the required institutional </w:t>
      </w:r>
      <w:r w:rsidR="006811B2" w:rsidRPr="00A251E8">
        <w:rPr>
          <w:rFonts w:asciiTheme="majorBidi" w:hAnsiTheme="majorBidi" w:cstheme="majorBidi"/>
        </w:rPr>
        <w:t>arrangement</w:t>
      </w:r>
      <w:r w:rsidR="0000479D" w:rsidRPr="00A251E8">
        <w:rPr>
          <w:rFonts w:asciiTheme="majorBidi" w:hAnsiTheme="majorBidi" w:cstheme="majorBidi"/>
        </w:rPr>
        <w:t>s</w:t>
      </w:r>
      <w:r w:rsidR="006811B2" w:rsidRPr="00A251E8">
        <w:rPr>
          <w:rFonts w:asciiTheme="majorBidi" w:hAnsiTheme="majorBidi" w:cstheme="majorBidi"/>
        </w:rPr>
        <w:t xml:space="preserve"> and capacity development, to ensure the institutionalization process of the legal assistance</w:t>
      </w:r>
      <w:r w:rsidR="0000479D" w:rsidRPr="00A251E8">
        <w:rPr>
          <w:rFonts w:asciiTheme="majorBidi" w:hAnsiTheme="majorBidi" w:cstheme="majorBidi"/>
        </w:rPr>
        <w:t>;</w:t>
      </w:r>
      <w:r w:rsidR="006811B2" w:rsidRPr="00A251E8">
        <w:rPr>
          <w:rFonts w:asciiTheme="majorBidi" w:hAnsiTheme="majorBidi" w:cstheme="majorBidi"/>
        </w:rPr>
        <w:t xml:space="preserve"> and </w:t>
      </w:r>
      <w:r w:rsidR="0000479D" w:rsidRPr="00A251E8">
        <w:rPr>
          <w:rFonts w:asciiTheme="majorBidi" w:hAnsiTheme="majorBidi" w:cstheme="majorBidi"/>
        </w:rPr>
        <w:t xml:space="preserve">to </w:t>
      </w:r>
      <w:r w:rsidR="006811B2" w:rsidRPr="00A251E8">
        <w:rPr>
          <w:rFonts w:asciiTheme="majorBidi" w:hAnsiTheme="majorBidi" w:cstheme="majorBidi"/>
        </w:rPr>
        <w:t>enable KBA to take the full responsibility. The institutional support will include also following up on and providing support when necessary to</w:t>
      </w:r>
      <w:r w:rsidR="0000479D" w:rsidRPr="00A251E8">
        <w:rPr>
          <w:rFonts w:asciiTheme="majorBidi" w:hAnsiTheme="majorBidi" w:cstheme="majorBidi"/>
        </w:rPr>
        <w:t xml:space="preserve"> the</w:t>
      </w:r>
      <w:r w:rsidR="006811B2" w:rsidRPr="00A251E8">
        <w:rPr>
          <w:rFonts w:asciiTheme="majorBidi" w:hAnsiTheme="majorBidi" w:cstheme="majorBidi"/>
        </w:rPr>
        <w:t xml:space="preserve"> KBA to ensure the adoption of the</w:t>
      </w:r>
      <w:r w:rsidR="006811B2">
        <w:rPr>
          <w:rFonts w:asciiTheme="majorBidi" w:hAnsiTheme="majorBidi" w:cstheme="majorBidi"/>
        </w:rPr>
        <w:t xml:space="preserve"> </w:t>
      </w:r>
      <w:r w:rsidR="006811B2" w:rsidRPr="00A251E8">
        <w:rPr>
          <w:rFonts w:asciiTheme="majorBidi" w:hAnsiTheme="majorBidi" w:cstheme="majorBidi"/>
        </w:rPr>
        <w:t>draft Legal Assistance Law.</w:t>
      </w:r>
    </w:p>
    <w:p w:rsidR="00425316" w:rsidRPr="00233F70" w:rsidRDefault="00E36EEB" w:rsidP="00321F8C">
      <w:pPr>
        <w:jc w:val="both"/>
        <w:rPr>
          <w:rFonts w:asciiTheme="majorBidi" w:hAnsiTheme="majorBidi" w:cstheme="majorBidi"/>
        </w:rPr>
      </w:pPr>
      <w:r w:rsidRPr="00233F70">
        <w:rPr>
          <w:rFonts w:asciiTheme="majorBidi" w:hAnsiTheme="majorBidi" w:cstheme="majorBidi"/>
        </w:rPr>
        <w:t xml:space="preserve"> </w:t>
      </w:r>
      <w:r w:rsidR="00642508" w:rsidRPr="00233F70">
        <w:rPr>
          <w:rFonts w:asciiTheme="majorBidi" w:hAnsiTheme="majorBidi" w:cstheme="majorBidi"/>
        </w:rPr>
        <w:t>In regards to</w:t>
      </w:r>
      <w:r w:rsidR="00425316" w:rsidRPr="00233F70">
        <w:rPr>
          <w:rFonts w:asciiTheme="majorBidi" w:hAnsiTheme="majorBidi" w:cstheme="majorBidi"/>
        </w:rPr>
        <w:t xml:space="preserve"> funding of the</w:t>
      </w:r>
      <w:r w:rsidRPr="00233F70">
        <w:rPr>
          <w:rFonts w:asciiTheme="majorBidi" w:hAnsiTheme="majorBidi" w:cstheme="majorBidi"/>
        </w:rPr>
        <w:t xml:space="preserve"> </w:t>
      </w:r>
      <w:r w:rsidR="00425316" w:rsidRPr="00233F70">
        <w:rPr>
          <w:rFonts w:asciiTheme="majorBidi" w:hAnsiTheme="majorBidi" w:cstheme="majorBidi"/>
        </w:rPr>
        <w:t xml:space="preserve">project, discussions are continuing with </w:t>
      </w:r>
      <w:r w:rsidRPr="00233F70">
        <w:rPr>
          <w:rFonts w:asciiTheme="majorBidi" w:hAnsiTheme="majorBidi" w:cstheme="majorBidi"/>
        </w:rPr>
        <w:t>KRG</w:t>
      </w:r>
      <w:r w:rsidR="00642508" w:rsidRPr="00233F70">
        <w:rPr>
          <w:rFonts w:asciiTheme="majorBidi" w:hAnsiTheme="majorBidi" w:cstheme="majorBidi"/>
        </w:rPr>
        <w:t>,</w:t>
      </w:r>
      <w:r w:rsidR="00425316" w:rsidRPr="00233F70">
        <w:rPr>
          <w:rFonts w:asciiTheme="majorBidi" w:hAnsiTheme="majorBidi" w:cstheme="majorBidi"/>
        </w:rPr>
        <w:t xml:space="preserve"> and it is hoped that fund</w:t>
      </w:r>
      <w:r w:rsidR="00642508" w:rsidRPr="00233F70">
        <w:rPr>
          <w:rFonts w:asciiTheme="majorBidi" w:hAnsiTheme="majorBidi" w:cstheme="majorBidi"/>
        </w:rPr>
        <w:t>s</w:t>
      </w:r>
      <w:r w:rsidR="00425316" w:rsidRPr="00233F70">
        <w:rPr>
          <w:rFonts w:asciiTheme="majorBidi" w:hAnsiTheme="majorBidi" w:cstheme="majorBidi"/>
        </w:rPr>
        <w:t xml:space="preserve"> will be allocated </w:t>
      </w:r>
      <w:r w:rsidR="00C00CB9" w:rsidRPr="00233F70">
        <w:rPr>
          <w:rFonts w:asciiTheme="majorBidi" w:hAnsiTheme="majorBidi" w:cstheme="majorBidi"/>
        </w:rPr>
        <w:t>before the end of the year</w:t>
      </w:r>
      <w:r w:rsidR="00C00CB9">
        <w:rPr>
          <w:rFonts w:asciiTheme="majorBidi" w:hAnsiTheme="majorBidi" w:cstheme="majorBidi"/>
        </w:rPr>
        <w:t>,</w:t>
      </w:r>
      <w:r w:rsidR="00C00CB9" w:rsidRPr="00233F70">
        <w:rPr>
          <w:rFonts w:asciiTheme="majorBidi" w:hAnsiTheme="majorBidi" w:cstheme="majorBidi"/>
        </w:rPr>
        <w:t xml:space="preserve"> </w:t>
      </w:r>
      <w:r w:rsidR="00425316" w:rsidRPr="00233F70">
        <w:rPr>
          <w:rFonts w:asciiTheme="majorBidi" w:hAnsiTheme="majorBidi" w:cstheme="majorBidi"/>
        </w:rPr>
        <w:t>so that the</w:t>
      </w:r>
      <w:r w:rsidR="00C00CB9">
        <w:rPr>
          <w:rFonts w:asciiTheme="majorBidi" w:hAnsiTheme="majorBidi" w:cstheme="majorBidi"/>
        </w:rPr>
        <w:t xml:space="preserve"> implementation </w:t>
      </w:r>
      <w:r w:rsidR="00AE1B73">
        <w:rPr>
          <w:rFonts w:asciiTheme="majorBidi" w:hAnsiTheme="majorBidi" w:cstheme="majorBidi"/>
        </w:rPr>
        <w:t xml:space="preserve">of </w:t>
      </w:r>
      <w:r w:rsidR="00AE1B73" w:rsidRPr="00233F70">
        <w:rPr>
          <w:rFonts w:asciiTheme="majorBidi" w:hAnsiTheme="majorBidi" w:cstheme="majorBidi"/>
        </w:rPr>
        <w:t>project</w:t>
      </w:r>
      <w:r w:rsidR="00425316" w:rsidRPr="00233F70">
        <w:rPr>
          <w:rFonts w:asciiTheme="majorBidi" w:hAnsiTheme="majorBidi" w:cstheme="majorBidi"/>
        </w:rPr>
        <w:t xml:space="preserve"> </w:t>
      </w:r>
      <w:r w:rsidR="00C00CB9">
        <w:rPr>
          <w:rFonts w:asciiTheme="majorBidi" w:hAnsiTheme="majorBidi" w:cstheme="majorBidi"/>
        </w:rPr>
        <w:t xml:space="preserve">activities </w:t>
      </w:r>
      <w:r w:rsidR="00425316" w:rsidRPr="00233F70">
        <w:rPr>
          <w:rFonts w:asciiTheme="majorBidi" w:hAnsiTheme="majorBidi" w:cstheme="majorBidi"/>
        </w:rPr>
        <w:t xml:space="preserve">can </w:t>
      </w:r>
      <w:r w:rsidR="00C00CB9">
        <w:rPr>
          <w:rFonts w:asciiTheme="majorBidi" w:hAnsiTheme="majorBidi" w:cstheme="majorBidi"/>
        </w:rPr>
        <w:t>continue</w:t>
      </w:r>
      <w:r w:rsidR="00321F8C">
        <w:rPr>
          <w:rFonts w:asciiTheme="majorBidi" w:hAnsiTheme="majorBidi" w:cstheme="majorBidi"/>
        </w:rPr>
        <w:t>.</w:t>
      </w:r>
      <w:r w:rsidR="00425316" w:rsidRPr="00233F70">
        <w:rPr>
          <w:rFonts w:asciiTheme="majorBidi" w:hAnsiTheme="majorBidi" w:cstheme="majorBidi"/>
        </w:rPr>
        <w:t xml:space="preserve"> </w:t>
      </w:r>
    </w:p>
    <w:p w:rsidR="00947A26" w:rsidRPr="00622736" w:rsidRDefault="00947A26" w:rsidP="00665AD9">
      <w:pPr>
        <w:jc w:val="both"/>
        <w:rPr>
          <w:rFonts w:ascii="Myriad Pro" w:hAnsi="Myriad Pro"/>
        </w:rPr>
        <w:sectPr w:rsidR="00947A26" w:rsidRPr="00622736" w:rsidSect="005E3FCC">
          <w:headerReference w:type="default" r:id="rId16"/>
          <w:pgSz w:w="11906" w:h="16838"/>
          <w:pgMar w:top="1440" w:right="1440" w:bottom="1440" w:left="1440" w:header="708" w:footer="708" w:gutter="0"/>
          <w:cols w:space="708"/>
          <w:docGrid w:linePitch="360"/>
        </w:sectPr>
      </w:pPr>
    </w:p>
    <w:p w:rsidR="00A251E8" w:rsidRPr="006F3B03" w:rsidRDefault="00A251E8" w:rsidP="00A251E8">
      <w:pPr>
        <w:pStyle w:val="Heading1"/>
        <w:rPr>
          <w:rFonts w:asciiTheme="majorBidi" w:hAnsiTheme="majorBidi" w:cstheme="majorBidi"/>
          <w:sz w:val="32"/>
          <w:szCs w:val="32"/>
        </w:rPr>
      </w:pPr>
      <w:r>
        <w:lastRenderedPageBreak/>
        <w:t>\</w:t>
      </w:r>
      <w:r w:rsidRPr="006F3B03">
        <w:rPr>
          <w:rFonts w:asciiTheme="majorBidi" w:hAnsiTheme="majorBidi" w:cstheme="majorBidi"/>
          <w:sz w:val="32"/>
          <w:szCs w:val="32"/>
        </w:rPr>
        <w:t xml:space="preserve">7.0 </w:t>
      </w:r>
      <w:r>
        <w:rPr>
          <w:rFonts w:asciiTheme="majorBidi" w:hAnsiTheme="majorBidi" w:cstheme="majorBidi"/>
          <w:sz w:val="32"/>
          <w:szCs w:val="32"/>
        </w:rPr>
        <w:t xml:space="preserve">Financial </w:t>
      </w:r>
      <w:r w:rsidRPr="006F3B03">
        <w:rPr>
          <w:rFonts w:asciiTheme="majorBidi" w:hAnsiTheme="majorBidi" w:cstheme="majorBidi"/>
          <w:sz w:val="32"/>
          <w:szCs w:val="32"/>
        </w:rPr>
        <w:t>Section</w:t>
      </w:r>
    </w:p>
    <w:p w:rsidR="00A251E8" w:rsidRDefault="00A251E8" w:rsidP="00A251E8">
      <w:pPr>
        <w:rPr>
          <w:rFonts w:ascii="Myriad Pro" w:hAnsi="Myriad Pro"/>
        </w:rPr>
      </w:pPr>
      <w:r>
        <w:br/>
      </w:r>
      <w:bookmarkStart w:id="16" w:name="_Toc364344966"/>
      <w:r>
        <w:rPr>
          <w:rFonts w:ascii="Myriad Pro" w:hAnsi="Myriad Pro"/>
        </w:rPr>
        <w:t>Table 1:</w:t>
      </w:r>
      <w:r w:rsidRPr="00622736">
        <w:rPr>
          <w:rFonts w:ascii="Myriad Pro" w:hAnsi="Myriad Pro"/>
        </w:rPr>
        <w:t xml:space="preserve"> Funding Overview</w:t>
      </w:r>
      <w:bookmarkEnd w:id="16"/>
      <w:r>
        <w:rPr>
          <w:rFonts w:ascii="Myriad Pro" w:hAnsi="Myriad Pro"/>
        </w:rPr>
        <w:t xml:space="preserve"> </w:t>
      </w:r>
    </w:p>
    <w:p w:rsidR="00A251E8" w:rsidRPr="00442847" w:rsidRDefault="00A251E8" w:rsidP="00A251E8"/>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901"/>
        <w:gridCol w:w="1981"/>
        <w:gridCol w:w="1988"/>
        <w:gridCol w:w="1701"/>
        <w:gridCol w:w="1202"/>
        <w:gridCol w:w="1967"/>
      </w:tblGrid>
      <w:tr w:rsidR="00A251E8" w:rsidRPr="00622736" w:rsidTr="009677CF">
        <w:trPr>
          <w:jc w:val="center"/>
        </w:trPr>
        <w:tc>
          <w:tcPr>
            <w:tcW w:w="901" w:type="dxa"/>
            <w:tcBorders>
              <w:top w:val="single" w:sz="8" w:space="0" w:color="FFFFFF"/>
              <w:left w:val="single" w:sz="8" w:space="0" w:color="FFFFFF"/>
              <w:bottom w:val="single" w:sz="24" w:space="0" w:color="FFFFFF"/>
              <w:right w:val="single" w:sz="8" w:space="0" w:color="FFFFFF"/>
            </w:tcBorders>
            <w:shd w:val="clear" w:color="auto" w:fill="4F81BD"/>
          </w:tcPr>
          <w:p w:rsidR="00A251E8" w:rsidRPr="00622736" w:rsidRDefault="00A251E8" w:rsidP="009677CF">
            <w:pPr>
              <w:spacing w:after="0" w:line="240" w:lineRule="auto"/>
              <w:rPr>
                <w:rFonts w:ascii="Myriad Pro" w:hAnsi="Myriad Pro"/>
                <w:color w:val="FFFFFF"/>
              </w:rPr>
            </w:pPr>
            <w:r w:rsidRPr="00622736">
              <w:rPr>
                <w:rFonts w:ascii="Myriad Pro" w:hAnsi="Myriad Pro"/>
                <w:b/>
                <w:bCs/>
                <w:color w:val="FFFFFF"/>
              </w:rPr>
              <w:t>Donor</w:t>
            </w:r>
          </w:p>
        </w:tc>
        <w:tc>
          <w:tcPr>
            <w:tcW w:w="1981" w:type="dxa"/>
            <w:tcBorders>
              <w:top w:val="single" w:sz="8" w:space="0" w:color="FFFFFF"/>
              <w:left w:val="single" w:sz="8" w:space="0" w:color="FFFFFF"/>
              <w:bottom w:val="single" w:sz="24" w:space="0" w:color="FFFFFF"/>
              <w:right w:val="single" w:sz="8" w:space="0" w:color="FFFFFF"/>
            </w:tcBorders>
            <w:shd w:val="clear" w:color="auto" w:fill="4F81BD"/>
          </w:tcPr>
          <w:p w:rsidR="00A251E8" w:rsidRPr="00622736" w:rsidRDefault="00A251E8" w:rsidP="009677CF">
            <w:pPr>
              <w:spacing w:after="0" w:line="240" w:lineRule="auto"/>
              <w:rPr>
                <w:rFonts w:ascii="Myriad Pro" w:hAnsi="Myriad Pro"/>
                <w:b/>
                <w:bCs/>
                <w:color w:val="FFFFFF"/>
              </w:rPr>
            </w:pPr>
            <w:r w:rsidRPr="00622736">
              <w:rPr>
                <w:rFonts w:ascii="Myriad Pro" w:hAnsi="Myriad Pro"/>
                <w:b/>
                <w:bCs/>
                <w:color w:val="FFFFFF"/>
              </w:rPr>
              <w:t>Commitment</w:t>
            </w:r>
          </w:p>
          <w:p w:rsidR="00A251E8" w:rsidRPr="00622736" w:rsidRDefault="00A251E8" w:rsidP="009677CF">
            <w:pPr>
              <w:spacing w:after="0" w:line="240" w:lineRule="auto"/>
              <w:rPr>
                <w:rFonts w:ascii="Myriad Pro" w:hAnsi="Myriad Pro"/>
                <w:color w:val="FFFFFF"/>
              </w:rPr>
            </w:pPr>
            <w:r w:rsidRPr="00622736">
              <w:rPr>
                <w:rFonts w:ascii="Myriad Pro" w:hAnsi="Myriad Pro"/>
                <w:b/>
                <w:bCs/>
                <w:color w:val="FFFFFF"/>
              </w:rPr>
              <w:t>(Currency of the Agreement)</w:t>
            </w:r>
          </w:p>
        </w:tc>
        <w:tc>
          <w:tcPr>
            <w:tcW w:w="1988" w:type="dxa"/>
            <w:tcBorders>
              <w:top w:val="single" w:sz="8" w:space="0" w:color="FFFFFF"/>
              <w:left w:val="single" w:sz="8" w:space="0" w:color="FFFFFF"/>
              <w:bottom w:val="single" w:sz="24" w:space="0" w:color="FFFFFF"/>
              <w:right w:val="single" w:sz="8" w:space="0" w:color="FFFFFF"/>
            </w:tcBorders>
            <w:shd w:val="clear" w:color="auto" w:fill="4F81BD"/>
          </w:tcPr>
          <w:p w:rsidR="00A251E8" w:rsidRPr="00622736" w:rsidRDefault="00A251E8" w:rsidP="009677CF">
            <w:pPr>
              <w:spacing w:after="0" w:line="240" w:lineRule="auto"/>
              <w:rPr>
                <w:rFonts w:ascii="Myriad Pro" w:hAnsi="Myriad Pro"/>
                <w:color w:val="FFFFFF"/>
              </w:rPr>
            </w:pPr>
            <w:r w:rsidRPr="00622736">
              <w:rPr>
                <w:rFonts w:ascii="Myriad Pro" w:hAnsi="Myriad Pro"/>
                <w:b/>
                <w:bCs/>
                <w:color w:val="FFFFFF"/>
              </w:rPr>
              <w:t>Received</w:t>
            </w:r>
          </w:p>
          <w:p w:rsidR="00A251E8" w:rsidRPr="00622736" w:rsidRDefault="00A251E8" w:rsidP="009677CF">
            <w:pPr>
              <w:spacing w:after="0" w:line="240" w:lineRule="auto"/>
              <w:rPr>
                <w:rFonts w:ascii="Myriad Pro" w:hAnsi="Myriad Pro"/>
                <w:color w:val="FFFFFF"/>
              </w:rPr>
            </w:pPr>
            <w:r w:rsidRPr="00622736">
              <w:rPr>
                <w:rFonts w:ascii="Myriad Pro" w:hAnsi="Myriad Pro"/>
                <w:b/>
                <w:bCs/>
                <w:color w:val="FFFFFF"/>
              </w:rPr>
              <w:t>(Currency of the Agreement)</w:t>
            </w:r>
          </w:p>
        </w:tc>
        <w:tc>
          <w:tcPr>
            <w:tcW w:w="1701" w:type="dxa"/>
            <w:tcBorders>
              <w:top w:val="single" w:sz="8" w:space="0" w:color="FFFFFF"/>
              <w:left w:val="single" w:sz="8" w:space="0" w:color="FFFFFF"/>
              <w:bottom w:val="single" w:sz="24" w:space="0" w:color="FFFFFF"/>
              <w:right w:val="single" w:sz="8" w:space="0" w:color="FFFFFF"/>
            </w:tcBorders>
            <w:shd w:val="clear" w:color="auto" w:fill="4F81BD"/>
          </w:tcPr>
          <w:p w:rsidR="00A251E8" w:rsidRPr="00622736" w:rsidRDefault="00A251E8" w:rsidP="009677CF">
            <w:pPr>
              <w:spacing w:after="0" w:line="240" w:lineRule="auto"/>
              <w:rPr>
                <w:rFonts w:ascii="Myriad Pro" w:hAnsi="Myriad Pro"/>
                <w:color w:val="FFFFFF"/>
              </w:rPr>
            </w:pPr>
            <w:r w:rsidRPr="00622736">
              <w:rPr>
                <w:rFonts w:ascii="Myriad Pro" w:hAnsi="Myriad Pro"/>
                <w:b/>
                <w:bCs/>
                <w:color w:val="FFFFFF"/>
              </w:rPr>
              <w:t>Received (USD)</w:t>
            </w:r>
          </w:p>
        </w:tc>
        <w:tc>
          <w:tcPr>
            <w:tcW w:w="1202" w:type="dxa"/>
            <w:tcBorders>
              <w:top w:val="single" w:sz="8" w:space="0" w:color="FFFFFF"/>
              <w:left w:val="single" w:sz="8" w:space="0" w:color="FFFFFF"/>
              <w:bottom w:val="single" w:sz="24" w:space="0" w:color="FFFFFF"/>
              <w:right w:val="single" w:sz="8" w:space="0" w:color="FFFFFF"/>
            </w:tcBorders>
            <w:shd w:val="clear" w:color="auto" w:fill="4F81BD"/>
          </w:tcPr>
          <w:p w:rsidR="00A251E8" w:rsidRPr="00622736" w:rsidRDefault="00A251E8" w:rsidP="009677CF">
            <w:pPr>
              <w:spacing w:after="0" w:line="240" w:lineRule="auto"/>
              <w:rPr>
                <w:rFonts w:ascii="Myriad Pro" w:hAnsi="Myriad Pro"/>
                <w:color w:val="FFFFFF"/>
              </w:rPr>
            </w:pPr>
            <w:r w:rsidRPr="00622736">
              <w:rPr>
                <w:rFonts w:ascii="Myriad Pro" w:hAnsi="Myriad Pro"/>
                <w:b/>
                <w:bCs/>
                <w:color w:val="FFFFFF"/>
              </w:rPr>
              <w:t>UNORE</w:t>
            </w:r>
          </w:p>
        </w:tc>
        <w:tc>
          <w:tcPr>
            <w:tcW w:w="1967" w:type="dxa"/>
            <w:tcBorders>
              <w:top w:val="single" w:sz="8" w:space="0" w:color="FFFFFF"/>
              <w:left w:val="single" w:sz="8" w:space="0" w:color="FFFFFF"/>
              <w:bottom w:val="single" w:sz="24" w:space="0" w:color="FFFFFF"/>
              <w:right w:val="single" w:sz="8" w:space="0" w:color="FFFFFF"/>
            </w:tcBorders>
            <w:shd w:val="clear" w:color="auto" w:fill="4F81BD"/>
          </w:tcPr>
          <w:p w:rsidR="00A251E8" w:rsidRPr="00622736" w:rsidRDefault="00A251E8" w:rsidP="009677CF">
            <w:pPr>
              <w:spacing w:after="0" w:line="240" w:lineRule="auto"/>
              <w:rPr>
                <w:rFonts w:ascii="Myriad Pro" w:hAnsi="Myriad Pro"/>
                <w:color w:val="FFFFFF"/>
              </w:rPr>
            </w:pPr>
            <w:r w:rsidRPr="00622736">
              <w:rPr>
                <w:rFonts w:ascii="Myriad Pro" w:hAnsi="Myriad Pro"/>
                <w:b/>
                <w:bCs/>
                <w:color w:val="FFFFFF"/>
              </w:rPr>
              <w:t xml:space="preserve">Balance </w:t>
            </w:r>
            <w:r w:rsidRPr="00622736">
              <w:rPr>
                <w:rFonts w:ascii="Myriad Pro" w:hAnsi="Myriad Pro"/>
                <w:b/>
                <w:bCs/>
                <w:color w:val="FFFFFF"/>
              </w:rPr>
              <w:br/>
              <w:t>(Currency of the Agreement)</w:t>
            </w:r>
          </w:p>
        </w:tc>
      </w:tr>
      <w:tr w:rsidR="00A251E8" w:rsidRPr="00622736" w:rsidTr="009677CF">
        <w:trPr>
          <w:jc w:val="center"/>
        </w:trPr>
        <w:tc>
          <w:tcPr>
            <w:tcW w:w="901" w:type="dxa"/>
            <w:vMerge w:val="restart"/>
            <w:tcBorders>
              <w:top w:val="single" w:sz="8" w:space="0" w:color="FFFFFF"/>
              <w:left w:val="single" w:sz="8" w:space="0" w:color="FFFFFF"/>
              <w:right w:val="single" w:sz="24" w:space="0" w:color="FFFFFF"/>
            </w:tcBorders>
            <w:shd w:val="clear" w:color="auto" w:fill="4F81BD"/>
          </w:tcPr>
          <w:p w:rsidR="00A251E8" w:rsidRPr="00622736" w:rsidRDefault="00A251E8" w:rsidP="009677CF">
            <w:pPr>
              <w:spacing w:after="0" w:line="240" w:lineRule="auto"/>
              <w:rPr>
                <w:rFonts w:ascii="Myriad Pro" w:hAnsi="Myriad Pro"/>
                <w:b/>
                <w:bCs/>
                <w:color w:val="FFFFFF"/>
              </w:rPr>
            </w:pPr>
            <w:r>
              <w:rPr>
                <w:rFonts w:ascii="Myriad Pro" w:hAnsi="Myriad Pro"/>
                <w:b/>
                <w:bCs/>
                <w:color w:val="FFFFFF"/>
              </w:rPr>
              <w:t>TRAC</w:t>
            </w:r>
          </w:p>
        </w:tc>
        <w:tc>
          <w:tcPr>
            <w:tcW w:w="1981" w:type="dxa"/>
            <w:vMerge w:val="restart"/>
            <w:tcBorders>
              <w:top w:val="single" w:sz="8" w:space="0" w:color="FFFFFF"/>
              <w:left w:val="single" w:sz="8" w:space="0" w:color="FFFFFF"/>
              <w:bottom w:val="single" w:sz="8" w:space="0" w:color="FFFFFF"/>
              <w:right w:val="single" w:sz="8" w:space="0" w:color="FFFFFF"/>
            </w:tcBorders>
            <w:shd w:val="clear" w:color="auto" w:fill="A7BFDE"/>
          </w:tcPr>
          <w:p w:rsidR="00A251E8" w:rsidRDefault="00A251E8" w:rsidP="009677CF">
            <w:pPr>
              <w:spacing w:after="0" w:line="240" w:lineRule="auto"/>
              <w:rPr>
                <w:rFonts w:ascii="Myriad Pro" w:hAnsi="Myriad Pro"/>
              </w:rPr>
            </w:pPr>
            <w:r>
              <w:rPr>
                <w:rFonts w:ascii="Myriad Pro" w:hAnsi="Myriad Pro"/>
              </w:rPr>
              <w:t>100,000</w:t>
            </w:r>
          </w:p>
          <w:p w:rsidR="00A251E8" w:rsidRPr="00622736" w:rsidRDefault="00A251E8" w:rsidP="009677CF">
            <w:pPr>
              <w:spacing w:after="0" w:line="240" w:lineRule="auto"/>
              <w:rPr>
                <w:rFonts w:ascii="Myriad Pro" w:hAnsi="Myriad Pro"/>
              </w:rPr>
            </w:pPr>
            <w:r>
              <w:rPr>
                <w:rFonts w:ascii="Myriad Pro" w:hAnsi="Myriad Pro"/>
              </w:rPr>
              <w:t>200,000</w:t>
            </w:r>
          </w:p>
        </w:tc>
        <w:tc>
          <w:tcPr>
            <w:tcW w:w="1988" w:type="dxa"/>
            <w:tcBorders>
              <w:top w:val="single" w:sz="8" w:space="0" w:color="FFFFFF"/>
              <w:left w:val="single" w:sz="8" w:space="0" w:color="FFFFFF"/>
              <w:bottom w:val="single" w:sz="8" w:space="0" w:color="FFFFFF"/>
              <w:right w:val="single" w:sz="8" w:space="0" w:color="FFFFFF"/>
            </w:tcBorders>
            <w:shd w:val="clear" w:color="auto" w:fill="A7BFDE"/>
          </w:tcPr>
          <w:p w:rsidR="00A251E8" w:rsidRPr="00622736" w:rsidRDefault="00A251E8" w:rsidP="009677CF">
            <w:pPr>
              <w:spacing w:after="0" w:line="240" w:lineRule="auto"/>
              <w:rPr>
                <w:rFonts w:ascii="Myriad Pro" w:hAnsi="Myriad Pro"/>
              </w:rPr>
            </w:pPr>
            <w:r>
              <w:rPr>
                <w:rFonts w:ascii="Myriad Pro" w:hAnsi="Myriad Pro"/>
              </w:rPr>
              <w:t>100,000</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rsidR="00A251E8" w:rsidRPr="00622736" w:rsidRDefault="00A251E8" w:rsidP="009677CF">
            <w:pPr>
              <w:spacing w:after="0" w:line="240" w:lineRule="auto"/>
              <w:rPr>
                <w:rFonts w:ascii="Myriad Pro" w:hAnsi="Myriad Pro"/>
              </w:rPr>
            </w:pPr>
            <w:r>
              <w:rPr>
                <w:rFonts w:ascii="Myriad Pro" w:hAnsi="Myriad Pro"/>
              </w:rPr>
              <w:t>100,000</w:t>
            </w:r>
          </w:p>
        </w:tc>
        <w:tc>
          <w:tcPr>
            <w:tcW w:w="1202" w:type="dxa"/>
            <w:tcBorders>
              <w:top w:val="single" w:sz="8" w:space="0" w:color="FFFFFF"/>
              <w:left w:val="single" w:sz="8" w:space="0" w:color="FFFFFF"/>
              <w:bottom w:val="single" w:sz="8" w:space="0" w:color="FFFFFF"/>
              <w:right w:val="single" w:sz="8" w:space="0" w:color="FFFFFF"/>
            </w:tcBorders>
            <w:shd w:val="clear" w:color="auto" w:fill="A7BFDE"/>
          </w:tcPr>
          <w:p w:rsidR="00A251E8" w:rsidRPr="00622736" w:rsidRDefault="00A251E8" w:rsidP="009677CF">
            <w:pPr>
              <w:spacing w:after="0" w:line="240" w:lineRule="auto"/>
              <w:rPr>
                <w:rFonts w:ascii="Myriad Pro" w:hAnsi="Myriad Pro"/>
              </w:rPr>
            </w:pPr>
          </w:p>
        </w:tc>
        <w:tc>
          <w:tcPr>
            <w:tcW w:w="1967" w:type="dxa"/>
            <w:vMerge w:val="restart"/>
            <w:tcBorders>
              <w:top w:val="single" w:sz="8" w:space="0" w:color="FFFFFF"/>
              <w:left w:val="single" w:sz="8" w:space="0" w:color="FFFFFF"/>
              <w:bottom w:val="single" w:sz="8" w:space="0" w:color="FFFFFF"/>
              <w:right w:val="single" w:sz="8" w:space="0" w:color="FFFFFF"/>
            </w:tcBorders>
            <w:shd w:val="clear" w:color="auto" w:fill="A7BFDE"/>
          </w:tcPr>
          <w:p w:rsidR="00A251E8" w:rsidRPr="00622736" w:rsidRDefault="00A251E8" w:rsidP="009677CF">
            <w:pPr>
              <w:spacing w:after="0" w:line="240" w:lineRule="auto"/>
              <w:rPr>
                <w:rFonts w:ascii="Myriad Pro" w:hAnsi="Myriad Pro"/>
              </w:rPr>
            </w:pPr>
          </w:p>
        </w:tc>
      </w:tr>
      <w:tr w:rsidR="00A251E8" w:rsidRPr="00622736" w:rsidTr="009677CF">
        <w:trPr>
          <w:jc w:val="center"/>
        </w:trPr>
        <w:tc>
          <w:tcPr>
            <w:tcW w:w="901" w:type="dxa"/>
            <w:vMerge/>
            <w:tcBorders>
              <w:left w:val="single" w:sz="8" w:space="0" w:color="FFFFFF"/>
              <w:right w:val="single" w:sz="24" w:space="0" w:color="FFFFFF"/>
            </w:tcBorders>
            <w:shd w:val="clear" w:color="auto" w:fill="4F81BD"/>
          </w:tcPr>
          <w:p w:rsidR="00A251E8" w:rsidRPr="00622736" w:rsidRDefault="00A251E8" w:rsidP="009677CF">
            <w:pPr>
              <w:spacing w:after="0" w:line="240" w:lineRule="auto"/>
              <w:rPr>
                <w:rFonts w:ascii="Myriad Pro" w:hAnsi="Myriad Pro"/>
                <w:b/>
                <w:bCs/>
                <w:color w:val="FFFFFF"/>
              </w:rPr>
            </w:pPr>
          </w:p>
        </w:tc>
        <w:tc>
          <w:tcPr>
            <w:tcW w:w="1981" w:type="dxa"/>
            <w:vMerge/>
            <w:shd w:val="clear" w:color="auto" w:fill="D3DFEE"/>
          </w:tcPr>
          <w:p w:rsidR="00A251E8" w:rsidRPr="00622736" w:rsidRDefault="00A251E8" w:rsidP="009677CF">
            <w:pPr>
              <w:spacing w:after="0" w:line="240" w:lineRule="auto"/>
              <w:rPr>
                <w:rFonts w:ascii="Myriad Pro" w:hAnsi="Myriad Pro"/>
              </w:rPr>
            </w:pPr>
          </w:p>
        </w:tc>
        <w:tc>
          <w:tcPr>
            <w:tcW w:w="1988" w:type="dxa"/>
            <w:shd w:val="clear" w:color="auto" w:fill="D3DFEE"/>
          </w:tcPr>
          <w:p w:rsidR="00A251E8" w:rsidRPr="00622736" w:rsidRDefault="00A251E8" w:rsidP="009677CF">
            <w:pPr>
              <w:spacing w:after="0" w:line="240" w:lineRule="auto"/>
              <w:rPr>
                <w:rFonts w:ascii="Myriad Pro" w:hAnsi="Myriad Pro"/>
              </w:rPr>
            </w:pPr>
            <w:r>
              <w:rPr>
                <w:rFonts w:ascii="Myriad Pro" w:hAnsi="Myriad Pro"/>
              </w:rPr>
              <w:t>200,000</w:t>
            </w:r>
          </w:p>
        </w:tc>
        <w:tc>
          <w:tcPr>
            <w:tcW w:w="1701" w:type="dxa"/>
            <w:shd w:val="clear" w:color="auto" w:fill="D3DFEE"/>
          </w:tcPr>
          <w:p w:rsidR="00A251E8" w:rsidRPr="00622736" w:rsidRDefault="00A251E8" w:rsidP="009677CF">
            <w:pPr>
              <w:spacing w:after="0" w:line="240" w:lineRule="auto"/>
              <w:rPr>
                <w:rFonts w:ascii="Myriad Pro" w:hAnsi="Myriad Pro"/>
              </w:rPr>
            </w:pPr>
            <w:r>
              <w:rPr>
                <w:rFonts w:ascii="Myriad Pro" w:hAnsi="Myriad Pro"/>
              </w:rPr>
              <w:t>200,000</w:t>
            </w:r>
          </w:p>
        </w:tc>
        <w:tc>
          <w:tcPr>
            <w:tcW w:w="1202" w:type="dxa"/>
            <w:shd w:val="clear" w:color="auto" w:fill="D3DFEE"/>
          </w:tcPr>
          <w:p w:rsidR="00A251E8" w:rsidRPr="00622736" w:rsidRDefault="00A251E8" w:rsidP="009677CF">
            <w:pPr>
              <w:spacing w:after="0" w:line="240" w:lineRule="auto"/>
              <w:rPr>
                <w:rFonts w:ascii="Myriad Pro" w:hAnsi="Myriad Pro"/>
              </w:rPr>
            </w:pPr>
          </w:p>
        </w:tc>
        <w:tc>
          <w:tcPr>
            <w:tcW w:w="1967" w:type="dxa"/>
            <w:vMerge/>
            <w:shd w:val="clear" w:color="auto" w:fill="D3DFEE"/>
          </w:tcPr>
          <w:p w:rsidR="00A251E8" w:rsidRPr="00622736" w:rsidRDefault="00A251E8" w:rsidP="009677CF">
            <w:pPr>
              <w:spacing w:after="0" w:line="240" w:lineRule="auto"/>
              <w:rPr>
                <w:rFonts w:ascii="Myriad Pro" w:hAnsi="Myriad Pro"/>
              </w:rPr>
            </w:pPr>
          </w:p>
        </w:tc>
      </w:tr>
      <w:tr w:rsidR="00A251E8" w:rsidRPr="00622736" w:rsidTr="009677CF">
        <w:trPr>
          <w:jc w:val="center"/>
        </w:trPr>
        <w:tc>
          <w:tcPr>
            <w:tcW w:w="901" w:type="dxa"/>
            <w:tcBorders>
              <w:left w:val="single" w:sz="8" w:space="0" w:color="FFFFFF"/>
              <w:right w:val="single" w:sz="24" w:space="0" w:color="FFFFFF"/>
            </w:tcBorders>
            <w:shd w:val="clear" w:color="auto" w:fill="4F81BD"/>
          </w:tcPr>
          <w:p w:rsidR="00A251E8" w:rsidRPr="00622736" w:rsidRDefault="00A251E8" w:rsidP="009677CF">
            <w:pPr>
              <w:spacing w:after="0" w:line="240" w:lineRule="auto"/>
              <w:rPr>
                <w:rFonts w:ascii="Myriad Pro" w:hAnsi="Myriad Pro"/>
                <w:b/>
                <w:bCs/>
                <w:color w:val="FFFFFF"/>
              </w:rPr>
            </w:pPr>
            <w:r w:rsidRPr="00622736">
              <w:rPr>
                <w:rFonts w:ascii="Myriad Pro" w:hAnsi="Myriad Pro"/>
                <w:b/>
                <w:bCs/>
                <w:color w:val="FFFFFF"/>
              </w:rPr>
              <w:t>Total</w:t>
            </w:r>
          </w:p>
        </w:tc>
        <w:tc>
          <w:tcPr>
            <w:tcW w:w="1981" w:type="dxa"/>
            <w:shd w:val="clear" w:color="auto" w:fill="D3DFEE"/>
          </w:tcPr>
          <w:p w:rsidR="00A251E8" w:rsidRPr="00622736" w:rsidRDefault="00A251E8" w:rsidP="009677CF">
            <w:pPr>
              <w:spacing w:after="0" w:line="240" w:lineRule="auto"/>
              <w:rPr>
                <w:rFonts w:ascii="Myriad Pro" w:hAnsi="Myriad Pro"/>
              </w:rPr>
            </w:pPr>
          </w:p>
        </w:tc>
        <w:tc>
          <w:tcPr>
            <w:tcW w:w="1988" w:type="dxa"/>
            <w:shd w:val="clear" w:color="auto" w:fill="D3DFEE"/>
          </w:tcPr>
          <w:p w:rsidR="00A251E8" w:rsidRPr="00622736" w:rsidRDefault="00A251E8" w:rsidP="009677CF">
            <w:pPr>
              <w:spacing w:after="0" w:line="240" w:lineRule="auto"/>
              <w:rPr>
                <w:rFonts w:ascii="Myriad Pro" w:hAnsi="Myriad Pro"/>
              </w:rPr>
            </w:pPr>
          </w:p>
        </w:tc>
        <w:tc>
          <w:tcPr>
            <w:tcW w:w="1701" w:type="dxa"/>
            <w:shd w:val="clear" w:color="auto" w:fill="D3DFEE"/>
          </w:tcPr>
          <w:p w:rsidR="00A251E8" w:rsidRPr="00622736" w:rsidRDefault="00A251E8" w:rsidP="009677CF">
            <w:pPr>
              <w:spacing w:after="0" w:line="240" w:lineRule="auto"/>
              <w:rPr>
                <w:rFonts w:ascii="Myriad Pro" w:hAnsi="Myriad Pro"/>
                <w:b/>
                <w:bCs/>
              </w:rPr>
            </w:pPr>
          </w:p>
        </w:tc>
        <w:tc>
          <w:tcPr>
            <w:tcW w:w="1202" w:type="dxa"/>
            <w:shd w:val="clear" w:color="auto" w:fill="D3DFEE"/>
          </w:tcPr>
          <w:p w:rsidR="00A251E8" w:rsidRPr="00622736" w:rsidRDefault="00A251E8" w:rsidP="009677CF">
            <w:pPr>
              <w:spacing w:after="0" w:line="240" w:lineRule="auto"/>
              <w:rPr>
                <w:rFonts w:ascii="Myriad Pro" w:hAnsi="Myriad Pro"/>
              </w:rPr>
            </w:pPr>
          </w:p>
        </w:tc>
        <w:tc>
          <w:tcPr>
            <w:tcW w:w="1967" w:type="dxa"/>
            <w:shd w:val="clear" w:color="auto" w:fill="D3DFEE"/>
          </w:tcPr>
          <w:p w:rsidR="00A251E8" w:rsidRPr="00622736" w:rsidRDefault="00A251E8" w:rsidP="009677CF">
            <w:pPr>
              <w:spacing w:after="0" w:line="240" w:lineRule="auto"/>
              <w:rPr>
                <w:rFonts w:ascii="Myriad Pro" w:hAnsi="Myriad Pro"/>
              </w:rPr>
            </w:pPr>
          </w:p>
        </w:tc>
      </w:tr>
    </w:tbl>
    <w:p w:rsidR="00A251E8" w:rsidRDefault="00A251E8" w:rsidP="00A251E8">
      <w:pPr>
        <w:spacing w:after="0"/>
        <w:jc w:val="both"/>
        <w:rPr>
          <w:rFonts w:ascii="Myriad Pro" w:hAnsi="Myriad Pro"/>
        </w:rPr>
      </w:pPr>
    </w:p>
    <w:p w:rsidR="00A251E8" w:rsidRPr="00622736" w:rsidRDefault="00A251E8" w:rsidP="00A251E8">
      <w:pPr>
        <w:spacing w:after="0"/>
        <w:jc w:val="both"/>
        <w:rPr>
          <w:rFonts w:ascii="Myriad Pro" w:hAnsi="Myriad Pro"/>
        </w:rPr>
      </w:pPr>
    </w:p>
    <w:p w:rsidR="00A251E8" w:rsidRPr="00622736" w:rsidRDefault="00A251E8" w:rsidP="00A251E8">
      <w:r w:rsidRPr="00622736">
        <w:t>Table 2: Expenditure Status (by activity)</w:t>
      </w:r>
    </w:p>
    <w:tbl>
      <w:tblPr>
        <w:tblW w:w="14504" w:type="dxa"/>
        <w:tblInd w:w="-17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233"/>
        <w:gridCol w:w="1234"/>
        <w:gridCol w:w="975"/>
        <w:gridCol w:w="1463"/>
        <w:gridCol w:w="1473"/>
        <w:gridCol w:w="1463"/>
        <w:gridCol w:w="1454"/>
        <w:gridCol w:w="1488"/>
        <w:gridCol w:w="1488"/>
        <w:gridCol w:w="1060"/>
        <w:gridCol w:w="1173"/>
      </w:tblGrid>
      <w:tr w:rsidR="00A251E8" w:rsidRPr="00622736" w:rsidTr="009677CF">
        <w:tc>
          <w:tcPr>
            <w:tcW w:w="1277"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A251E8" w:rsidRPr="00622736" w:rsidRDefault="00A251E8" w:rsidP="009677CF">
            <w:pPr>
              <w:spacing w:after="0" w:line="240" w:lineRule="auto"/>
              <w:rPr>
                <w:rFonts w:ascii="Myriad Pro" w:hAnsi="Myriad Pro"/>
                <w:color w:val="FFFFFF"/>
              </w:rPr>
            </w:pPr>
            <w:r w:rsidRPr="00622736">
              <w:rPr>
                <w:rFonts w:ascii="Myriad Pro" w:hAnsi="Myriad Pro"/>
                <w:b/>
                <w:bCs/>
                <w:color w:val="FFFFFF"/>
              </w:rPr>
              <w:t>Activity</w:t>
            </w:r>
          </w:p>
        </w:tc>
        <w:tc>
          <w:tcPr>
            <w:tcW w:w="1277"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A251E8" w:rsidRPr="00622736" w:rsidRDefault="00A251E8" w:rsidP="009677CF">
            <w:pPr>
              <w:spacing w:after="0" w:line="240" w:lineRule="auto"/>
              <w:rPr>
                <w:rFonts w:ascii="Myriad Pro" w:hAnsi="Myriad Pro"/>
                <w:b/>
                <w:bCs/>
                <w:color w:val="FFFFFF"/>
              </w:rPr>
            </w:pPr>
            <w:r w:rsidRPr="00622736">
              <w:rPr>
                <w:rFonts w:ascii="Myriad Pro" w:hAnsi="Myriad Pro"/>
                <w:b/>
                <w:bCs/>
                <w:color w:val="FFFFFF"/>
              </w:rPr>
              <w:t xml:space="preserve">Budget </w:t>
            </w:r>
          </w:p>
          <w:p w:rsidR="00A251E8" w:rsidRPr="00622736" w:rsidRDefault="00A251E8" w:rsidP="009677CF">
            <w:pPr>
              <w:spacing w:after="0" w:line="240" w:lineRule="auto"/>
              <w:rPr>
                <w:rFonts w:ascii="Myriad Pro" w:hAnsi="Myriad Pro"/>
                <w:b/>
                <w:bCs/>
                <w:color w:val="FFFFFF"/>
              </w:rPr>
            </w:pPr>
          </w:p>
          <w:p w:rsidR="00A251E8" w:rsidRPr="00622736" w:rsidRDefault="00A251E8" w:rsidP="009677CF">
            <w:pPr>
              <w:spacing w:after="0" w:line="240" w:lineRule="auto"/>
              <w:rPr>
                <w:rFonts w:ascii="Myriad Pro" w:hAnsi="Myriad Pro"/>
                <w:b/>
                <w:bCs/>
                <w:color w:val="FFFFFF"/>
              </w:rPr>
            </w:pPr>
          </w:p>
          <w:p w:rsidR="00A251E8" w:rsidRPr="00622736" w:rsidRDefault="00A251E8" w:rsidP="009677CF">
            <w:pPr>
              <w:spacing w:after="0" w:line="240" w:lineRule="auto"/>
              <w:rPr>
                <w:rFonts w:ascii="Myriad Pro" w:hAnsi="Myriad Pro"/>
                <w:b/>
                <w:bCs/>
                <w:color w:val="FFFFFF"/>
              </w:rPr>
            </w:pPr>
          </w:p>
          <w:p w:rsidR="00A251E8" w:rsidRPr="00622736" w:rsidRDefault="00A251E8" w:rsidP="009677CF">
            <w:pPr>
              <w:spacing w:after="0" w:line="240" w:lineRule="auto"/>
              <w:rPr>
                <w:rFonts w:ascii="Myriad Pro" w:hAnsi="Myriad Pro"/>
                <w:b/>
                <w:bCs/>
                <w:color w:val="FFFFFF"/>
              </w:rPr>
            </w:pPr>
          </w:p>
          <w:p w:rsidR="00A251E8" w:rsidRPr="00622736" w:rsidRDefault="00A251E8" w:rsidP="009677CF">
            <w:pPr>
              <w:spacing w:after="0" w:line="240" w:lineRule="auto"/>
              <w:rPr>
                <w:rFonts w:ascii="Myriad Pro" w:hAnsi="Myriad Pro"/>
                <w:b/>
                <w:bCs/>
                <w:color w:val="FFFFFF"/>
              </w:rPr>
            </w:pPr>
          </w:p>
          <w:p w:rsidR="00A251E8" w:rsidRPr="00622736" w:rsidRDefault="00A251E8" w:rsidP="009677CF">
            <w:pPr>
              <w:spacing w:after="0" w:line="240" w:lineRule="auto"/>
              <w:rPr>
                <w:rFonts w:ascii="Myriad Pro" w:hAnsi="Myriad Pro"/>
                <w:b/>
                <w:bCs/>
                <w:color w:val="FFFFFF"/>
              </w:rPr>
            </w:pPr>
          </w:p>
          <w:p w:rsidR="00A251E8" w:rsidRPr="00622736" w:rsidRDefault="00A251E8" w:rsidP="009677CF">
            <w:pPr>
              <w:spacing w:after="0" w:line="240" w:lineRule="auto"/>
              <w:rPr>
                <w:rFonts w:ascii="Myriad Pro" w:hAnsi="Myriad Pro"/>
                <w:color w:val="FFFFFF"/>
              </w:rPr>
            </w:pPr>
            <w:r w:rsidRPr="00622736">
              <w:rPr>
                <w:rFonts w:ascii="Myriad Pro" w:hAnsi="Myriad Pro"/>
                <w:b/>
                <w:bCs/>
                <w:color w:val="FFFFFF"/>
              </w:rPr>
              <w:t>(A)</w:t>
            </w:r>
          </w:p>
        </w:tc>
        <w:tc>
          <w:tcPr>
            <w:tcW w:w="997"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A251E8" w:rsidRPr="00622736" w:rsidRDefault="00A251E8" w:rsidP="009677CF">
            <w:pPr>
              <w:spacing w:after="0" w:line="240" w:lineRule="auto"/>
              <w:rPr>
                <w:rFonts w:ascii="Myriad Pro" w:hAnsi="Myriad Pro"/>
                <w:color w:val="FFFFFF"/>
              </w:rPr>
            </w:pPr>
            <w:r w:rsidRPr="00622736">
              <w:rPr>
                <w:rFonts w:ascii="Myriad Pro" w:hAnsi="Myriad Pro"/>
                <w:b/>
                <w:bCs/>
                <w:color w:val="FFFFFF"/>
              </w:rPr>
              <w:t>Donor</w:t>
            </w:r>
          </w:p>
        </w:tc>
        <w:tc>
          <w:tcPr>
            <w:tcW w:w="2974" w:type="dxa"/>
            <w:gridSpan w:val="2"/>
            <w:tcBorders>
              <w:top w:val="single" w:sz="8" w:space="0" w:color="FFFFFF"/>
              <w:left w:val="single" w:sz="8" w:space="0" w:color="FFFFFF"/>
              <w:bottom w:val="single" w:sz="24" w:space="0" w:color="FFFFFF"/>
              <w:right w:val="single" w:sz="8" w:space="0" w:color="FFFFFF"/>
            </w:tcBorders>
            <w:shd w:val="clear" w:color="auto" w:fill="4F81BD"/>
          </w:tcPr>
          <w:p w:rsidR="00A251E8" w:rsidRPr="00622736" w:rsidRDefault="00A251E8" w:rsidP="009677CF">
            <w:pPr>
              <w:spacing w:after="0" w:line="240" w:lineRule="auto"/>
              <w:jc w:val="center"/>
              <w:rPr>
                <w:rFonts w:ascii="Myriad Pro" w:hAnsi="Myriad Pro"/>
                <w:color w:val="FFFFFF"/>
              </w:rPr>
            </w:pPr>
            <w:r w:rsidRPr="00622736">
              <w:rPr>
                <w:rFonts w:ascii="Myriad Pro" w:hAnsi="Myriad Pro"/>
                <w:b/>
                <w:bCs/>
                <w:color w:val="FFFFFF"/>
              </w:rPr>
              <w:t>Cumulative Expenditure Status at</w:t>
            </w:r>
            <w:r w:rsidRPr="00622736">
              <w:rPr>
                <w:rFonts w:ascii="Myriad Pro" w:hAnsi="Myriad Pro"/>
                <w:b/>
                <w:bCs/>
                <w:color w:val="FFFFFF"/>
              </w:rPr>
              <w:br/>
              <w:t>[</w:t>
            </w:r>
            <w:proofErr w:type="spellStart"/>
            <w:r w:rsidRPr="00622736">
              <w:rPr>
                <w:rFonts w:ascii="Myriad Pro" w:hAnsi="Myriad Pro"/>
                <w:b/>
                <w:bCs/>
                <w:color w:val="FFFFFF"/>
              </w:rPr>
              <w:t>Date,i.e</w:t>
            </w:r>
            <w:proofErr w:type="spellEnd"/>
            <w:r w:rsidRPr="00622736">
              <w:rPr>
                <w:rFonts w:ascii="Myriad Pro" w:hAnsi="Myriad Pro"/>
                <w:b/>
                <w:bCs/>
                <w:color w:val="FFFFFF"/>
              </w:rPr>
              <w:t>. end of preceding quarter]</w:t>
            </w:r>
          </w:p>
        </w:tc>
        <w:tc>
          <w:tcPr>
            <w:tcW w:w="2951" w:type="dxa"/>
            <w:gridSpan w:val="2"/>
            <w:tcBorders>
              <w:top w:val="single" w:sz="8" w:space="0" w:color="FFFFFF"/>
              <w:left w:val="single" w:sz="8" w:space="0" w:color="FFFFFF"/>
              <w:bottom w:val="single" w:sz="24" w:space="0" w:color="FFFFFF"/>
              <w:right w:val="single" w:sz="8" w:space="0" w:color="FFFFFF"/>
            </w:tcBorders>
            <w:shd w:val="clear" w:color="auto" w:fill="4F81BD"/>
          </w:tcPr>
          <w:p w:rsidR="00A251E8" w:rsidRPr="00622736" w:rsidRDefault="00A251E8" w:rsidP="009677CF">
            <w:pPr>
              <w:spacing w:after="0" w:line="240" w:lineRule="auto"/>
              <w:jc w:val="center"/>
              <w:rPr>
                <w:rFonts w:ascii="Myriad Pro" w:hAnsi="Myriad Pro"/>
                <w:color w:val="FFFFFF"/>
              </w:rPr>
            </w:pPr>
            <w:r w:rsidRPr="00622736">
              <w:rPr>
                <w:rFonts w:ascii="Myriad Pro" w:hAnsi="Myriad Pro"/>
                <w:b/>
                <w:bCs/>
                <w:color w:val="FFFFFF"/>
              </w:rPr>
              <w:t>Expenditure in Reporting Quarter</w:t>
            </w:r>
          </w:p>
        </w:tc>
        <w:tc>
          <w:tcPr>
            <w:tcW w:w="1425"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A251E8" w:rsidRPr="00622736" w:rsidRDefault="00A251E8" w:rsidP="009677CF">
            <w:pPr>
              <w:spacing w:after="0" w:line="240" w:lineRule="auto"/>
              <w:rPr>
                <w:rFonts w:ascii="Myriad Pro" w:hAnsi="Myriad Pro"/>
                <w:b/>
                <w:bCs/>
                <w:color w:val="FFFFFF"/>
              </w:rPr>
            </w:pPr>
            <w:r w:rsidRPr="00622736">
              <w:rPr>
                <w:rFonts w:ascii="Myriad Pro" w:hAnsi="Myriad Pro"/>
                <w:b/>
                <w:bCs/>
                <w:color w:val="FFFFFF"/>
              </w:rPr>
              <w:t>Quarter Total Expenditure</w:t>
            </w:r>
          </w:p>
          <w:p w:rsidR="00A251E8" w:rsidRPr="00622736" w:rsidRDefault="00A251E8" w:rsidP="009677CF">
            <w:pPr>
              <w:spacing w:after="0" w:line="240" w:lineRule="auto"/>
              <w:rPr>
                <w:rFonts w:ascii="Myriad Pro" w:hAnsi="Myriad Pro"/>
                <w:b/>
                <w:bCs/>
                <w:color w:val="FFFFFF"/>
              </w:rPr>
            </w:pPr>
          </w:p>
          <w:p w:rsidR="00A251E8" w:rsidRPr="00622736" w:rsidRDefault="00A251E8" w:rsidP="009677CF">
            <w:pPr>
              <w:spacing w:after="0" w:line="240" w:lineRule="auto"/>
              <w:rPr>
                <w:rFonts w:ascii="Myriad Pro" w:hAnsi="Myriad Pro"/>
                <w:b/>
                <w:bCs/>
                <w:color w:val="FFFFFF"/>
              </w:rPr>
            </w:pPr>
          </w:p>
          <w:p w:rsidR="00A251E8" w:rsidRPr="00622736" w:rsidRDefault="00A251E8" w:rsidP="009677CF">
            <w:pPr>
              <w:spacing w:after="0" w:line="240" w:lineRule="auto"/>
              <w:rPr>
                <w:rFonts w:ascii="Myriad Pro" w:hAnsi="Myriad Pro"/>
                <w:b/>
                <w:bCs/>
                <w:color w:val="FFFFFF"/>
              </w:rPr>
            </w:pPr>
          </w:p>
          <w:p w:rsidR="00A251E8" w:rsidRPr="00622736" w:rsidRDefault="00A251E8" w:rsidP="009677CF">
            <w:pPr>
              <w:spacing w:after="0" w:line="240" w:lineRule="auto"/>
              <w:rPr>
                <w:rFonts w:ascii="Myriad Pro" w:hAnsi="Myriad Pro"/>
                <w:b/>
                <w:bCs/>
                <w:color w:val="FFFFFF"/>
              </w:rPr>
            </w:pPr>
          </w:p>
          <w:p w:rsidR="00A251E8" w:rsidRPr="00622736" w:rsidRDefault="00A251E8" w:rsidP="009677CF">
            <w:pPr>
              <w:spacing w:after="0" w:line="240" w:lineRule="auto"/>
              <w:rPr>
                <w:rFonts w:ascii="Myriad Pro" w:hAnsi="Myriad Pro"/>
                <w:color w:val="FFFFFF"/>
              </w:rPr>
            </w:pPr>
            <w:r w:rsidRPr="00622736">
              <w:rPr>
                <w:rFonts w:ascii="Myriad Pro" w:hAnsi="Myriad Pro"/>
                <w:b/>
                <w:bCs/>
                <w:color w:val="FFFFFF"/>
              </w:rPr>
              <w:t>(F=D+E)</w:t>
            </w:r>
          </w:p>
        </w:tc>
        <w:tc>
          <w:tcPr>
            <w:tcW w:w="1425"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A251E8" w:rsidRPr="00622736" w:rsidRDefault="00A251E8" w:rsidP="009677CF">
            <w:pPr>
              <w:spacing w:after="0" w:line="240" w:lineRule="auto"/>
              <w:rPr>
                <w:rFonts w:ascii="Myriad Pro" w:hAnsi="Myriad Pro"/>
                <w:b/>
                <w:bCs/>
                <w:color w:val="FFFFFF"/>
              </w:rPr>
            </w:pPr>
            <w:r w:rsidRPr="00622736">
              <w:rPr>
                <w:rFonts w:ascii="Myriad Pro" w:hAnsi="Myriad Pro"/>
                <w:b/>
                <w:bCs/>
                <w:color w:val="FFFFFF"/>
              </w:rPr>
              <w:t>Total Expenditure</w:t>
            </w:r>
          </w:p>
          <w:p w:rsidR="00A251E8" w:rsidRPr="00622736" w:rsidRDefault="00A251E8" w:rsidP="009677CF">
            <w:pPr>
              <w:spacing w:after="0" w:line="240" w:lineRule="auto"/>
              <w:rPr>
                <w:rFonts w:ascii="Myriad Pro" w:hAnsi="Myriad Pro"/>
                <w:b/>
                <w:bCs/>
                <w:color w:val="FFFFFF"/>
              </w:rPr>
            </w:pPr>
          </w:p>
          <w:p w:rsidR="00A251E8" w:rsidRPr="00622736" w:rsidRDefault="00A251E8" w:rsidP="009677CF">
            <w:pPr>
              <w:spacing w:after="0" w:line="240" w:lineRule="auto"/>
              <w:rPr>
                <w:rFonts w:ascii="Myriad Pro" w:hAnsi="Myriad Pro"/>
                <w:b/>
                <w:bCs/>
                <w:color w:val="FFFFFF"/>
              </w:rPr>
            </w:pPr>
          </w:p>
          <w:p w:rsidR="00A251E8" w:rsidRPr="00622736" w:rsidRDefault="00A251E8" w:rsidP="009677CF">
            <w:pPr>
              <w:spacing w:after="0" w:line="240" w:lineRule="auto"/>
              <w:rPr>
                <w:rFonts w:ascii="Myriad Pro" w:hAnsi="Myriad Pro"/>
                <w:b/>
                <w:bCs/>
                <w:color w:val="FFFFFF"/>
              </w:rPr>
            </w:pPr>
          </w:p>
          <w:p w:rsidR="00A251E8" w:rsidRPr="00622736" w:rsidRDefault="00A251E8" w:rsidP="009677CF">
            <w:pPr>
              <w:spacing w:after="0" w:line="240" w:lineRule="auto"/>
              <w:rPr>
                <w:rFonts w:ascii="Myriad Pro" w:hAnsi="Myriad Pro"/>
                <w:b/>
                <w:bCs/>
                <w:color w:val="FFFFFF"/>
              </w:rPr>
            </w:pPr>
          </w:p>
          <w:p w:rsidR="00A251E8" w:rsidRPr="00622736" w:rsidRDefault="00A251E8" w:rsidP="009677CF">
            <w:pPr>
              <w:spacing w:after="0" w:line="240" w:lineRule="auto"/>
              <w:rPr>
                <w:rFonts w:ascii="Myriad Pro" w:hAnsi="Myriad Pro"/>
                <w:b/>
                <w:bCs/>
                <w:color w:val="FFFFFF"/>
              </w:rPr>
            </w:pPr>
          </w:p>
          <w:p w:rsidR="00A251E8" w:rsidRPr="00622736" w:rsidRDefault="00A251E8" w:rsidP="009677CF">
            <w:pPr>
              <w:spacing w:after="0" w:line="240" w:lineRule="auto"/>
              <w:rPr>
                <w:rFonts w:ascii="Myriad Pro" w:hAnsi="Myriad Pro"/>
                <w:b/>
                <w:bCs/>
                <w:color w:val="FFFFFF"/>
              </w:rPr>
            </w:pPr>
            <w:r w:rsidRPr="00622736">
              <w:rPr>
                <w:rFonts w:ascii="Myriad Pro" w:hAnsi="Myriad Pro"/>
                <w:b/>
                <w:bCs/>
                <w:color w:val="FFFFFF"/>
              </w:rPr>
              <w:t>(G=B+C+F)</w:t>
            </w:r>
          </w:p>
          <w:p w:rsidR="00A251E8" w:rsidRPr="00622736" w:rsidRDefault="00A251E8" w:rsidP="009677CF">
            <w:pPr>
              <w:spacing w:after="0" w:line="240" w:lineRule="auto"/>
              <w:rPr>
                <w:rFonts w:ascii="Myriad Pro" w:hAnsi="Myriad Pro"/>
                <w:color w:val="FFFFFF"/>
              </w:rPr>
            </w:pPr>
          </w:p>
        </w:tc>
        <w:tc>
          <w:tcPr>
            <w:tcW w:w="986"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A251E8" w:rsidRPr="00622736" w:rsidRDefault="00A251E8" w:rsidP="009677CF">
            <w:pPr>
              <w:spacing w:after="0" w:line="240" w:lineRule="auto"/>
              <w:rPr>
                <w:rFonts w:ascii="Myriad Pro" w:hAnsi="Myriad Pro"/>
                <w:b/>
                <w:bCs/>
                <w:color w:val="FFFFFF"/>
              </w:rPr>
            </w:pPr>
            <w:r w:rsidRPr="00622736">
              <w:rPr>
                <w:rFonts w:ascii="Myriad Pro" w:hAnsi="Myriad Pro"/>
                <w:b/>
                <w:bCs/>
                <w:color w:val="FFFFFF"/>
              </w:rPr>
              <w:t>Budget</w:t>
            </w:r>
          </w:p>
          <w:p w:rsidR="00A251E8" w:rsidRPr="00622736" w:rsidRDefault="00A251E8" w:rsidP="009677CF">
            <w:pPr>
              <w:spacing w:after="0" w:line="240" w:lineRule="auto"/>
              <w:rPr>
                <w:rFonts w:ascii="Myriad Pro" w:hAnsi="Myriad Pro"/>
                <w:b/>
                <w:bCs/>
                <w:color w:val="FFFFFF"/>
              </w:rPr>
            </w:pPr>
            <w:r w:rsidRPr="00622736">
              <w:rPr>
                <w:rFonts w:ascii="Myriad Pro" w:hAnsi="Myriad Pro"/>
                <w:b/>
                <w:bCs/>
                <w:color w:val="FFFFFF"/>
              </w:rPr>
              <w:t>Balance</w:t>
            </w:r>
          </w:p>
          <w:p w:rsidR="00A251E8" w:rsidRPr="00622736" w:rsidRDefault="00A251E8" w:rsidP="009677CF">
            <w:pPr>
              <w:spacing w:after="0" w:line="240" w:lineRule="auto"/>
              <w:rPr>
                <w:rFonts w:ascii="Myriad Pro" w:hAnsi="Myriad Pro"/>
                <w:b/>
                <w:bCs/>
                <w:color w:val="FFFFFF"/>
              </w:rPr>
            </w:pPr>
          </w:p>
          <w:p w:rsidR="00A251E8" w:rsidRPr="00622736" w:rsidRDefault="00A251E8" w:rsidP="009677CF">
            <w:pPr>
              <w:spacing w:after="0" w:line="240" w:lineRule="auto"/>
              <w:rPr>
                <w:rFonts w:ascii="Myriad Pro" w:hAnsi="Myriad Pro"/>
                <w:b/>
                <w:bCs/>
                <w:color w:val="FFFFFF"/>
              </w:rPr>
            </w:pPr>
          </w:p>
          <w:p w:rsidR="00A251E8" w:rsidRPr="00622736" w:rsidRDefault="00A251E8" w:rsidP="009677CF">
            <w:pPr>
              <w:spacing w:after="0" w:line="240" w:lineRule="auto"/>
              <w:rPr>
                <w:rFonts w:ascii="Myriad Pro" w:hAnsi="Myriad Pro"/>
                <w:b/>
                <w:bCs/>
                <w:color w:val="FFFFFF"/>
              </w:rPr>
            </w:pPr>
          </w:p>
          <w:p w:rsidR="00A251E8" w:rsidRPr="00622736" w:rsidRDefault="00A251E8" w:rsidP="009677CF">
            <w:pPr>
              <w:spacing w:after="0" w:line="240" w:lineRule="auto"/>
              <w:rPr>
                <w:rFonts w:ascii="Myriad Pro" w:hAnsi="Myriad Pro"/>
                <w:b/>
                <w:bCs/>
                <w:color w:val="FFFFFF"/>
              </w:rPr>
            </w:pPr>
          </w:p>
          <w:p w:rsidR="00A251E8" w:rsidRPr="00622736" w:rsidRDefault="00A251E8" w:rsidP="009677CF">
            <w:pPr>
              <w:spacing w:after="0" w:line="240" w:lineRule="auto"/>
              <w:rPr>
                <w:rFonts w:ascii="Myriad Pro" w:hAnsi="Myriad Pro"/>
                <w:b/>
                <w:bCs/>
                <w:color w:val="FFFFFF"/>
              </w:rPr>
            </w:pPr>
          </w:p>
          <w:p w:rsidR="00A251E8" w:rsidRPr="00622736" w:rsidRDefault="00A251E8" w:rsidP="009677CF">
            <w:pPr>
              <w:spacing w:after="0" w:line="240" w:lineRule="auto"/>
              <w:rPr>
                <w:rFonts w:ascii="Myriad Pro" w:hAnsi="Myriad Pro"/>
                <w:color w:val="FFFFFF"/>
              </w:rPr>
            </w:pPr>
            <w:r w:rsidRPr="00622736">
              <w:rPr>
                <w:rFonts w:ascii="Myriad Pro" w:hAnsi="Myriad Pro"/>
                <w:b/>
                <w:bCs/>
                <w:color w:val="FFFFFF"/>
              </w:rPr>
              <w:t>(H=A-G)</w:t>
            </w:r>
          </w:p>
        </w:tc>
        <w:tc>
          <w:tcPr>
            <w:tcW w:w="1192"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A251E8" w:rsidRPr="00622736" w:rsidRDefault="00A251E8" w:rsidP="009677CF">
            <w:pPr>
              <w:spacing w:after="0" w:line="240" w:lineRule="auto"/>
              <w:rPr>
                <w:rFonts w:ascii="Myriad Pro" w:hAnsi="Myriad Pro"/>
                <w:b/>
                <w:bCs/>
                <w:color w:val="FFFFFF"/>
              </w:rPr>
            </w:pPr>
            <w:r w:rsidRPr="00622736">
              <w:rPr>
                <w:rFonts w:ascii="Myriad Pro" w:hAnsi="Myriad Pro"/>
                <w:b/>
                <w:bCs/>
                <w:color w:val="FFFFFF"/>
              </w:rPr>
              <w:t>Delivery</w:t>
            </w:r>
          </w:p>
          <w:p w:rsidR="00A251E8" w:rsidRPr="00622736" w:rsidRDefault="00A251E8" w:rsidP="009677CF">
            <w:pPr>
              <w:spacing w:after="0" w:line="240" w:lineRule="auto"/>
              <w:rPr>
                <w:rFonts w:ascii="Myriad Pro" w:hAnsi="Myriad Pro"/>
                <w:b/>
                <w:bCs/>
                <w:color w:val="FFFFFF"/>
              </w:rPr>
            </w:pPr>
            <w:r w:rsidRPr="00622736">
              <w:rPr>
                <w:rFonts w:ascii="Myriad Pro" w:hAnsi="Myriad Pro"/>
                <w:b/>
                <w:bCs/>
                <w:color w:val="FFFFFF"/>
              </w:rPr>
              <w:t>Rate</w:t>
            </w:r>
          </w:p>
          <w:p w:rsidR="00A251E8" w:rsidRPr="00622736" w:rsidRDefault="00A251E8" w:rsidP="009677CF">
            <w:pPr>
              <w:spacing w:after="0" w:line="240" w:lineRule="auto"/>
              <w:rPr>
                <w:rFonts w:ascii="Myriad Pro" w:hAnsi="Myriad Pro"/>
                <w:b/>
                <w:bCs/>
                <w:color w:val="FFFFFF"/>
              </w:rPr>
            </w:pPr>
          </w:p>
          <w:p w:rsidR="00A251E8" w:rsidRPr="00622736" w:rsidRDefault="00A251E8" w:rsidP="009677CF">
            <w:pPr>
              <w:spacing w:after="0" w:line="240" w:lineRule="auto"/>
              <w:rPr>
                <w:rFonts w:ascii="Myriad Pro" w:hAnsi="Myriad Pro"/>
                <w:b/>
                <w:bCs/>
                <w:color w:val="FFFFFF"/>
              </w:rPr>
            </w:pPr>
          </w:p>
          <w:p w:rsidR="00A251E8" w:rsidRPr="00622736" w:rsidRDefault="00A251E8" w:rsidP="009677CF">
            <w:pPr>
              <w:spacing w:after="0" w:line="240" w:lineRule="auto"/>
              <w:rPr>
                <w:rFonts w:ascii="Myriad Pro" w:hAnsi="Myriad Pro"/>
                <w:b/>
                <w:bCs/>
                <w:color w:val="FFFFFF"/>
              </w:rPr>
            </w:pPr>
          </w:p>
          <w:p w:rsidR="00A251E8" w:rsidRPr="00622736" w:rsidRDefault="00A251E8" w:rsidP="009677CF">
            <w:pPr>
              <w:spacing w:after="0" w:line="240" w:lineRule="auto"/>
              <w:rPr>
                <w:rFonts w:ascii="Myriad Pro" w:hAnsi="Myriad Pro"/>
                <w:b/>
                <w:bCs/>
                <w:color w:val="FFFFFF"/>
              </w:rPr>
            </w:pPr>
          </w:p>
          <w:p w:rsidR="00A251E8" w:rsidRPr="00622736" w:rsidRDefault="00A251E8" w:rsidP="009677CF">
            <w:pPr>
              <w:spacing w:after="0" w:line="240" w:lineRule="auto"/>
              <w:rPr>
                <w:rFonts w:ascii="Myriad Pro" w:hAnsi="Myriad Pro"/>
                <w:b/>
                <w:bCs/>
                <w:color w:val="FFFFFF"/>
              </w:rPr>
            </w:pPr>
          </w:p>
          <w:p w:rsidR="00A251E8" w:rsidRPr="00622736" w:rsidRDefault="00A251E8" w:rsidP="009677CF">
            <w:pPr>
              <w:spacing w:after="0" w:line="240" w:lineRule="auto"/>
              <w:rPr>
                <w:rFonts w:ascii="Myriad Pro" w:hAnsi="Myriad Pro"/>
                <w:color w:val="FFFFFF"/>
              </w:rPr>
            </w:pPr>
            <w:r>
              <w:rPr>
                <w:rFonts w:ascii="Myriad Pro" w:hAnsi="Myriad Pro"/>
                <w:b/>
                <w:bCs/>
                <w:color w:val="FFFFFF"/>
              </w:rPr>
              <w:t>(% I =</w:t>
            </w:r>
            <w:r w:rsidRPr="00622736">
              <w:rPr>
                <w:rFonts w:ascii="Myriad Pro" w:hAnsi="Myriad Pro"/>
                <w:b/>
                <w:bCs/>
                <w:color w:val="FFFFFF"/>
              </w:rPr>
              <w:t>G/A)</w:t>
            </w:r>
          </w:p>
        </w:tc>
      </w:tr>
      <w:tr w:rsidR="00A251E8" w:rsidRPr="00622736" w:rsidTr="009677CF">
        <w:tc>
          <w:tcPr>
            <w:tcW w:w="1277" w:type="dxa"/>
            <w:vMerge/>
            <w:tcBorders>
              <w:top w:val="single" w:sz="8" w:space="0" w:color="FFFFFF"/>
              <w:left w:val="single" w:sz="8" w:space="0" w:color="FFFFFF"/>
              <w:right w:val="single" w:sz="24" w:space="0" w:color="FFFFFF"/>
            </w:tcBorders>
            <w:shd w:val="clear" w:color="auto" w:fill="4F81BD"/>
          </w:tcPr>
          <w:p w:rsidR="00A251E8" w:rsidRPr="00622736" w:rsidRDefault="00A251E8" w:rsidP="009677CF">
            <w:pPr>
              <w:spacing w:after="0" w:line="240" w:lineRule="auto"/>
              <w:rPr>
                <w:rFonts w:ascii="Myriad Pro" w:hAnsi="Myriad Pro"/>
                <w:b/>
                <w:bCs/>
                <w:color w:val="FFFFFF"/>
              </w:rPr>
            </w:pPr>
          </w:p>
        </w:tc>
        <w:tc>
          <w:tcPr>
            <w:tcW w:w="1277" w:type="dxa"/>
            <w:vMerge/>
            <w:tcBorders>
              <w:top w:val="single" w:sz="8" w:space="0" w:color="FFFFFF"/>
              <w:left w:val="single" w:sz="8" w:space="0" w:color="FFFFFF"/>
              <w:bottom w:val="single" w:sz="8" w:space="0" w:color="FFFFFF"/>
              <w:right w:val="single" w:sz="8" w:space="0" w:color="FFFFFF"/>
            </w:tcBorders>
            <w:shd w:val="clear" w:color="auto" w:fill="A7BFDE"/>
          </w:tcPr>
          <w:p w:rsidR="00A251E8" w:rsidRPr="00622736" w:rsidRDefault="00A251E8" w:rsidP="009677CF">
            <w:pPr>
              <w:spacing w:after="0" w:line="240" w:lineRule="auto"/>
              <w:rPr>
                <w:rFonts w:ascii="Myriad Pro" w:hAnsi="Myriad Pro"/>
              </w:rPr>
            </w:pPr>
          </w:p>
        </w:tc>
        <w:tc>
          <w:tcPr>
            <w:tcW w:w="997" w:type="dxa"/>
            <w:vMerge/>
            <w:tcBorders>
              <w:top w:val="single" w:sz="8" w:space="0" w:color="FFFFFF"/>
              <w:left w:val="single" w:sz="8" w:space="0" w:color="FFFFFF"/>
              <w:bottom w:val="single" w:sz="8" w:space="0" w:color="FFFFFF"/>
              <w:right w:val="single" w:sz="8" w:space="0" w:color="FFFFFF"/>
            </w:tcBorders>
            <w:shd w:val="clear" w:color="auto" w:fill="A7BFDE"/>
          </w:tcPr>
          <w:p w:rsidR="00A251E8" w:rsidRPr="00622736" w:rsidRDefault="00A251E8" w:rsidP="009677CF">
            <w:pPr>
              <w:spacing w:after="0" w:line="240" w:lineRule="auto"/>
              <w:rPr>
                <w:rFonts w:ascii="Myriad Pro" w:hAnsi="Myriad Pro"/>
              </w:rPr>
            </w:pPr>
          </w:p>
        </w:tc>
        <w:tc>
          <w:tcPr>
            <w:tcW w:w="1445" w:type="dxa"/>
            <w:tcBorders>
              <w:top w:val="single" w:sz="8" w:space="0" w:color="FFFFFF"/>
              <w:left w:val="single" w:sz="8" w:space="0" w:color="FFFFFF"/>
              <w:bottom w:val="single" w:sz="8" w:space="0" w:color="FFFFFF"/>
              <w:right w:val="single" w:sz="8" w:space="0" w:color="FFFFFF"/>
            </w:tcBorders>
            <w:shd w:val="clear" w:color="auto" w:fill="A7BFDE"/>
          </w:tcPr>
          <w:p w:rsidR="00A251E8" w:rsidRPr="00622736" w:rsidRDefault="00A251E8" w:rsidP="009677CF">
            <w:pPr>
              <w:spacing w:after="0" w:line="240" w:lineRule="auto"/>
              <w:rPr>
                <w:rFonts w:ascii="Myriad Pro" w:hAnsi="Myriad Pro"/>
              </w:rPr>
            </w:pPr>
            <w:r w:rsidRPr="00622736">
              <w:rPr>
                <w:rFonts w:ascii="Myriad Pro" w:hAnsi="Myriad Pro"/>
              </w:rPr>
              <w:t>Commitment</w:t>
            </w:r>
          </w:p>
          <w:p w:rsidR="00A251E8" w:rsidRPr="00622736" w:rsidRDefault="00A251E8" w:rsidP="009677CF">
            <w:pPr>
              <w:spacing w:after="0" w:line="240" w:lineRule="auto"/>
              <w:rPr>
                <w:rFonts w:ascii="Myriad Pro" w:hAnsi="Myriad Pro"/>
              </w:rPr>
            </w:pPr>
          </w:p>
          <w:p w:rsidR="00A251E8" w:rsidRPr="00622736" w:rsidRDefault="00A251E8" w:rsidP="009677CF">
            <w:pPr>
              <w:spacing w:after="0" w:line="240" w:lineRule="auto"/>
              <w:rPr>
                <w:rFonts w:ascii="Myriad Pro" w:hAnsi="Myriad Pro"/>
              </w:rPr>
            </w:pPr>
          </w:p>
          <w:p w:rsidR="00A251E8" w:rsidRPr="00622736" w:rsidRDefault="00A251E8" w:rsidP="009677CF">
            <w:pPr>
              <w:spacing w:after="0" w:line="240" w:lineRule="auto"/>
              <w:rPr>
                <w:rFonts w:ascii="Myriad Pro" w:hAnsi="Myriad Pro"/>
              </w:rPr>
            </w:pPr>
            <w:r w:rsidRPr="00622736">
              <w:rPr>
                <w:rFonts w:ascii="Myriad Pro" w:hAnsi="Myriad Pro"/>
              </w:rPr>
              <w:t>(B)</w:t>
            </w:r>
          </w:p>
        </w:tc>
        <w:tc>
          <w:tcPr>
            <w:tcW w:w="1529" w:type="dxa"/>
            <w:tcBorders>
              <w:top w:val="single" w:sz="8" w:space="0" w:color="FFFFFF"/>
              <w:left w:val="single" w:sz="8" w:space="0" w:color="FFFFFF"/>
              <w:bottom w:val="single" w:sz="8" w:space="0" w:color="FFFFFF"/>
              <w:right w:val="single" w:sz="8" w:space="0" w:color="FFFFFF"/>
            </w:tcBorders>
            <w:shd w:val="clear" w:color="auto" w:fill="A7BFDE"/>
          </w:tcPr>
          <w:p w:rsidR="00A251E8" w:rsidRPr="00622736" w:rsidRDefault="00A251E8" w:rsidP="009677CF">
            <w:pPr>
              <w:spacing w:after="0" w:line="240" w:lineRule="auto"/>
              <w:rPr>
                <w:rFonts w:ascii="Myriad Pro" w:hAnsi="Myriad Pro"/>
              </w:rPr>
            </w:pPr>
            <w:r w:rsidRPr="00622736">
              <w:rPr>
                <w:rFonts w:ascii="Myriad Pro" w:hAnsi="Myriad Pro"/>
              </w:rPr>
              <w:t>-Expenses + full asset cost</w:t>
            </w:r>
          </w:p>
          <w:p w:rsidR="00A251E8" w:rsidRDefault="00A251E8" w:rsidP="009677CF">
            <w:pPr>
              <w:spacing w:after="0" w:line="240" w:lineRule="auto"/>
              <w:rPr>
                <w:rFonts w:ascii="Myriad Pro" w:hAnsi="Myriad Pro"/>
              </w:rPr>
            </w:pPr>
          </w:p>
          <w:p w:rsidR="00A251E8" w:rsidRPr="00622736" w:rsidRDefault="00A251E8" w:rsidP="009677CF">
            <w:pPr>
              <w:spacing w:after="0" w:line="240" w:lineRule="auto"/>
              <w:rPr>
                <w:rFonts w:ascii="Myriad Pro" w:hAnsi="Myriad Pro"/>
              </w:rPr>
            </w:pPr>
            <w:r w:rsidRPr="00622736">
              <w:rPr>
                <w:rFonts w:ascii="Myriad Pro" w:hAnsi="Myriad Pro"/>
              </w:rPr>
              <w:t>(C)</w:t>
            </w:r>
          </w:p>
        </w:tc>
        <w:tc>
          <w:tcPr>
            <w:tcW w:w="1445" w:type="dxa"/>
            <w:tcBorders>
              <w:top w:val="single" w:sz="8" w:space="0" w:color="FFFFFF"/>
              <w:left w:val="single" w:sz="8" w:space="0" w:color="FFFFFF"/>
              <w:bottom w:val="single" w:sz="8" w:space="0" w:color="FFFFFF"/>
              <w:right w:val="single" w:sz="8" w:space="0" w:color="FFFFFF"/>
            </w:tcBorders>
            <w:shd w:val="clear" w:color="auto" w:fill="A7BFDE"/>
          </w:tcPr>
          <w:p w:rsidR="00A251E8" w:rsidRPr="00622736" w:rsidRDefault="00A251E8" w:rsidP="009677CF">
            <w:pPr>
              <w:spacing w:after="0" w:line="240" w:lineRule="auto"/>
              <w:rPr>
                <w:rFonts w:ascii="Myriad Pro" w:hAnsi="Myriad Pro"/>
              </w:rPr>
            </w:pPr>
            <w:r w:rsidRPr="00622736">
              <w:rPr>
                <w:rFonts w:ascii="Myriad Pro" w:hAnsi="Myriad Pro"/>
              </w:rPr>
              <w:t>Commitment</w:t>
            </w:r>
          </w:p>
          <w:p w:rsidR="00A251E8" w:rsidRPr="00622736" w:rsidRDefault="00A251E8" w:rsidP="009677CF">
            <w:pPr>
              <w:spacing w:after="0" w:line="240" w:lineRule="auto"/>
              <w:rPr>
                <w:rFonts w:ascii="Myriad Pro" w:hAnsi="Myriad Pro"/>
              </w:rPr>
            </w:pPr>
          </w:p>
          <w:p w:rsidR="00A251E8" w:rsidRPr="00622736" w:rsidRDefault="00A251E8" w:rsidP="009677CF">
            <w:pPr>
              <w:spacing w:after="0" w:line="240" w:lineRule="auto"/>
              <w:rPr>
                <w:rFonts w:ascii="Myriad Pro" w:hAnsi="Myriad Pro"/>
              </w:rPr>
            </w:pPr>
          </w:p>
          <w:p w:rsidR="00A251E8" w:rsidRPr="00622736" w:rsidRDefault="00A251E8" w:rsidP="009677CF">
            <w:pPr>
              <w:spacing w:after="0" w:line="240" w:lineRule="auto"/>
              <w:rPr>
                <w:rFonts w:ascii="Myriad Pro" w:hAnsi="Myriad Pro"/>
              </w:rPr>
            </w:pPr>
            <w:r w:rsidRPr="00622736">
              <w:rPr>
                <w:rFonts w:ascii="Myriad Pro" w:hAnsi="Myriad Pro"/>
              </w:rPr>
              <w:t>(D)</w:t>
            </w:r>
          </w:p>
        </w:tc>
        <w:tc>
          <w:tcPr>
            <w:tcW w:w="1506" w:type="dxa"/>
            <w:tcBorders>
              <w:top w:val="single" w:sz="8" w:space="0" w:color="FFFFFF"/>
              <w:left w:val="single" w:sz="8" w:space="0" w:color="FFFFFF"/>
              <w:bottom w:val="single" w:sz="8" w:space="0" w:color="FFFFFF"/>
              <w:right w:val="single" w:sz="8" w:space="0" w:color="FFFFFF"/>
            </w:tcBorders>
            <w:shd w:val="clear" w:color="auto" w:fill="A7BFDE"/>
          </w:tcPr>
          <w:p w:rsidR="00A251E8" w:rsidRPr="00622736" w:rsidRDefault="00A251E8" w:rsidP="009677CF">
            <w:pPr>
              <w:spacing w:after="0" w:line="240" w:lineRule="auto"/>
              <w:rPr>
                <w:rFonts w:ascii="Myriad Pro" w:hAnsi="Myriad Pro"/>
              </w:rPr>
            </w:pPr>
            <w:r w:rsidRPr="00622736">
              <w:rPr>
                <w:rFonts w:ascii="Myriad Pro" w:hAnsi="Myriad Pro"/>
              </w:rPr>
              <w:t xml:space="preserve"> Expenses + full asset cost</w:t>
            </w:r>
          </w:p>
          <w:p w:rsidR="00A251E8" w:rsidRDefault="00A251E8" w:rsidP="009677CF">
            <w:pPr>
              <w:spacing w:after="0" w:line="240" w:lineRule="auto"/>
              <w:rPr>
                <w:rFonts w:ascii="Myriad Pro" w:hAnsi="Myriad Pro"/>
              </w:rPr>
            </w:pPr>
          </w:p>
          <w:p w:rsidR="00A251E8" w:rsidRPr="00622736" w:rsidRDefault="00A251E8" w:rsidP="009677CF">
            <w:pPr>
              <w:spacing w:after="0" w:line="240" w:lineRule="auto"/>
              <w:rPr>
                <w:rFonts w:ascii="Myriad Pro" w:hAnsi="Myriad Pro"/>
              </w:rPr>
            </w:pPr>
            <w:r w:rsidRPr="00622736">
              <w:rPr>
                <w:rFonts w:ascii="Myriad Pro" w:hAnsi="Myriad Pro"/>
              </w:rPr>
              <w:t>(E)</w:t>
            </w:r>
          </w:p>
        </w:tc>
        <w:tc>
          <w:tcPr>
            <w:tcW w:w="1425" w:type="dxa"/>
            <w:vMerge/>
            <w:tcBorders>
              <w:top w:val="single" w:sz="8" w:space="0" w:color="FFFFFF"/>
              <w:left w:val="single" w:sz="8" w:space="0" w:color="FFFFFF"/>
              <w:bottom w:val="single" w:sz="8" w:space="0" w:color="FFFFFF"/>
              <w:right w:val="single" w:sz="8" w:space="0" w:color="FFFFFF"/>
            </w:tcBorders>
            <w:shd w:val="clear" w:color="auto" w:fill="A7BFDE"/>
          </w:tcPr>
          <w:p w:rsidR="00A251E8" w:rsidRPr="00622736" w:rsidRDefault="00A251E8" w:rsidP="009677CF">
            <w:pPr>
              <w:spacing w:after="0" w:line="240" w:lineRule="auto"/>
              <w:rPr>
                <w:rFonts w:ascii="Myriad Pro" w:hAnsi="Myriad Pro"/>
              </w:rPr>
            </w:pPr>
          </w:p>
        </w:tc>
        <w:tc>
          <w:tcPr>
            <w:tcW w:w="1425" w:type="dxa"/>
            <w:vMerge/>
            <w:tcBorders>
              <w:top w:val="single" w:sz="8" w:space="0" w:color="FFFFFF"/>
              <w:left w:val="single" w:sz="8" w:space="0" w:color="FFFFFF"/>
              <w:bottom w:val="single" w:sz="8" w:space="0" w:color="FFFFFF"/>
              <w:right w:val="single" w:sz="8" w:space="0" w:color="FFFFFF"/>
            </w:tcBorders>
            <w:shd w:val="clear" w:color="auto" w:fill="A7BFDE"/>
          </w:tcPr>
          <w:p w:rsidR="00A251E8" w:rsidRPr="00622736" w:rsidRDefault="00A251E8" w:rsidP="009677CF">
            <w:pPr>
              <w:spacing w:after="0" w:line="240" w:lineRule="auto"/>
              <w:rPr>
                <w:rFonts w:ascii="Myriad Pro" w:hAnsi="Myriad Pro"/>
              </w:rPr>
            </w:pPr>
          </w:p>
        </w:tc>
        <w:tc>
          <w:tcPr>
            <w:tcW w:w="986" w:type="dxa"/>
            <w:vMerge/>
            <w:tcBorders>
              <w:top w:val="single" w:sz="8" w:space="0" w:color="FFFFFF"/>
              <w:left w:val="single" w:sz="8" w:space="0" w:color="FFFFFF"/>
              <w:bottom w:val="single" w:sz="8" w:space="0" w:color="FFFFFF"/>
              <w:right w:val="single" w:sz="8" w:space="0" w:color="FFFFFF"/>
            </w:tcBorders>
            <w:shd w:val="clear" w:color="auto" w:fill="A7BFDE"/>
          </w:tcPr>
          <w:p w:rsidR="00A251E8" w:rsidRPr="00622736" w:rsidRDefault="00A251E8" w:rsidP="009677CF">
            <w:pPr>
              <w:spacing w:after="0" w:line="240" w:lineRule="auto"/>
              <w:rPr>
                <w:rFonts w:ascii="Myriad Pro" w:hAnsi="Myriad Pro"/>
              </w:rPr>
            </w:pPr>
          </w:p>
        </w:tc>
        <w:tc>
          <w:tcPr>
            <w:tcW w:w="1192" w:type="dxa"/>
            <w:vMerge/>
            <w:tcBorders>
              <w:top w:val="single" w:sz="8" w:space="0" w:color="FFFFFF"/>
              <w:left w:val="single" w:sz="8" w:space="0" w:color="FFFFFF"/>
              <w:bottom w:val="single" w:sz="8" w:space="0" w:color="FFFFFF"/>
              <w:right w:val="single" w:sz="8" w:space="0" w:color="FFFFFF"/>
            </w:tcBorders>
            <w:shd w:val="clear" w:color="auto" w:fill="A7BFDE"/>
          </w:tcPr>
          <w:p w:rsidR="00A251E8" w:rsidRPr="00622736" w:rsidRDefault="00A251E8" w:rsidP="009677CF">
            <w:pPr>
              <w:spacing w:after="0" w:line="240" w:lineRule="auto"/>
              <w:rPr>
                <w:rFonts w:ascii="Myriad Pro" w:hAnsi="Myriad Pro"/>
              </w:rPr>
            </w:pPr>
          </w:p>
        </w:tc>
      </w:tr>
      <w:tr w:rsidR="00A251E8" w:rsidRPr="00622736" w:rsidTr="009677CF">
        <w:tc>
          <w:tcPr>
            <w:tcW w:w="1277" w:type="dxa"/>
            <w:tcBorders>
              <w:left w:val="single" w:sz="8" w:space="0" w:color="FFFFFF"/>
              <w:right w:val="single" w:sz="24" w:space="0" w:color="FFFFFF"/>
            </w:tcBorders>
            <w:shd w:val="clear" w:color="auto" w:fill="4F81BD"/>
          </w:tcPr>
          <w:p w:rsidR="00A251E8" w:rsidRPr="00622736" w:rsidRDefault="00A251E8" w:rsidP="009677CF">
            <w:pPr>
              <w:spacing w:after="0" w:line="240" w:lineRule="auto"/>
              <w:rPr>
                <w:rFonts w:ascii="Myriad Pro" w:hAnsi="Myriad Pro"/>
                <w:b/>
                <w:bCs/>
                <w:color w:val="FFFFFF"/>
              </w:rPr>
            </w:pPr>
          </w:p>
        </w:tc>
        <w:tc>
          <w:tcPr>
            <w:tcW w:w="1277" w:type="dxa"/>
            <w:shd w:val="clear" w:color="auto" w:fill="D3DFEE"/>
          </w:tcPr>
          <w:p w:rsidR="00A251E8" w:rsidRPr="00622736" w:rsidRDefault="00A251E8" w:rsidP="009677CF">
            <w:pPr>
              <w:spacing w:after="0" w:line="240" w:lineRule="auto"/>
              <w:rPr>
                <w:rFonts w:ascii="Myriad Pro" w:hAnsi="Myriad Pro"/>
              </w:rPr>
            </w:pPr>
            <w:r>
              <w:rPr>
                <w:rFonts w:ascii="Myriad Pro" w:hAnsi="Myriad Pro"/>
              </w:rPr>
              <w:t>100,000</w:t>
            </w:r>
          </w:p>
        </w:tc>
        <w:tc>
          <w:tcPr>
            <w:tcW w:w="997" w:type="dxa"/>
            <w:shd w:val="clear" w:color="auto" w:fill="D3DFEE"/>
          </w:tcPr>
          <w:p w:rsidR="00A251E8" w:rsidRPr="00622736" w:rsidRDefault="00A251E8" w:rsidP="009677CF">
            <w:pPr>
              <w:spacing w:after="0" w:line="240" w:lineRule="auto"/>
              <w:rPr>
                <w:rFonts w:ascii="Myriad Pro" w:hAnsi="Myriad Pro"/>
              </w:rPr>
            </w:pPr>
            <w:r>
              <w:rPr>
                <w:rFonts w:ascii="Myriad Pro" w:hAnsi="Myriad Pro"/>
              </w:rPr>
              <w:t>00012</w:t>
            </w:r>
          </w:p>
        </w:tc>
        <w:tc>
          <w:tcPr>
            <w:tcW w:w="1445" w:type="dxa"/>
            <w:shd w:val="clear" w:color="auto" w:fill="D3DFEE"/>
          </w:tcPr>
          <w:p w:rsidR="00A251E8" w:rsidRPr="00622736" w:rsidRDefault="00A251E8" w:rsidP="009677CF">
            <w:pPr>
              <w:spacing w:after="0" w:line="240" w:lineRule="auto"/>
              <w:rPr>
                <w:rFonts w:ascii="Myriad Pro" w:hAnsi="Myriad Pro"/>
              </w:rPr>
            </w:pPr>
            <w:r>
              <w:rPr>
                <w:rFonts w:ascii="Myriad Pro" w:hAnsi="Myriad Pro"/>
              </w:rPr>
              <w:t>N/A</w:t>
            </w:r>
          </w:p>
        </w:tc>
        <w:tc>
          <w:tcPr>
            <w:tcW w:w="1529" w:type="dxa"/>
            <w:shd w:val="clear" w:color="auto" w:fill="D3DFEE"/>
          </w:tcPr>
          <w:p w:rsidR="00A251E8" w:rsidRPr="00622736" w:rsidRDefault="00A251E8" w:rsidP="009677CF">
            <w:pPr>
              <w:spacing w:after="0" w:line="240" w:lineRule="auto"/>
              <w:rPr>
                <w:rFonts w:ascii="Myriad Pro" w:hAnsi="Myriad Pro"/>
              </w:rPr>
            </w:pPr>
            <w:r>
              <w:rPr>
                <w:rFonts w:ascii="Myriad Pro" w:hAnsi="Myriad Pro"/>
              </w:rPr>
              <w:t>N/A</w:t>
            </w:r>
          </w:p>
        </w:tc>
        <w:tc>
          <w:tcPr>
            <w:tcW w:w="1445" w:type="dxa"/>
            <w:shd w:val="clear" w:color="auto" w:fill="D3DFEE"/>
          </w:tcPr>
          <w:p w:rsidR="00A251E8" w:rsidRPr="00622736" w:rsidRDefault="00A251E8" w:rsidP="009677CF">
            <w:pPr>
              <w:spacing w:after="0" w:line="240" w:lineRule="auto"/>
              <w:rPr>
                <w:rFonts w:ascii="Myriad Pro" w:hAnsi="Myriad Pro"/>
              </w:rPr>
            </w:pPr>
            <w:r>
              <w:rPr>
                <w:rFonts w:ascii="Myriad Pro" w:hAnsi="Myriad Pro"/>
              </w:rPr>
              <w:t>24,960</w:t>
            </w:r>
          </w:p>
        </w:tc>
        <w:tc>
          <w:tcPr>
            <w:tcW w:w="1506" w:type="dxa"/>
            <w:shd w:val="clear" w:color="auto" w:fill="D3DFEE"/>
          </w:tcPr>
          <w:p w:rsidR="00A251E8" w:rsidRPr="00622736" w:rsidRDefault="00A251E8" w:rsidP="009677CF">
            <w:pPr>
              <w:spacing w:after="0" w:line="240" w:lineRule="auto"/>
              <w:rPr>
                <w:rFonts w:ascii="Myriad Pro" w:hAnsi="Myriad Pro"/>
              </w:rPr>
            </w:pPr>
            <w:r>
              <w:rPr>
                <w:rFonts w:ascii="Myriad Pro" w:hAnsi="Myriad Pro"/>
              </w:rPr>
              <w:t>4,033</w:t>
            </w:r>
          </w:p>
        </w:tc>
        <w:tc>
          <w:tcPr>
            <w:tcW w:w="1425" w:type="dxa"/>
            <w:shd w:val="clear" w:color="auto" w:fill="D3DFEE"/>
          </w:tcPr>
          <w:p w:rsidR="00A251E8" w:rsidRPr="00622736" w:rsidRDefault="00A251E8" w:rsidP="009677CF">
            <w:pPr>
              <w:spacing w:after="0" w:line="240" w:lineRule="auto"/>
              <w:rPr>
                <w:rFonts w:ascii="Myriad Pro" w:hAnsi="Myriad Pro"/>
              </w:rPr>
            </w:pPr>
            <w:r>
              <w:rPr>
                <w:rFonts w:ascii="Myriad Pro" w:hAnsi="Myriad Pro"/>
              </w:rPr>
              <w:t>28,993</w:t>
            </w:r>
          </w:p>
        </w:tc>
        <w:tc>
          <w:tcPr>
            <w:tcW w:w="1425" w:type="dxa"/>
            <w:shd w:val="clear" w:color="auto" w:fill="D3DFEE"/>
          </w:tcPr>
          <w:p w:rsidR="00A251E8" w:rsidRPr="00622736" w:rsidRDefault="00A251E8" w:rsidP="009677CF">
            <w:pPr>
              <w:spacing w:after="0" w:line="240" w:lineRule="auto"/>
              <w:rPr>
                <w:rFonts w:ascii="Myriad Pro" w:hAnsi="Myriad Pro"/>
              </w:rPr>
            </w:pPr>
            <w:r>
              <w:rPr>
                <w:rFonts w:ascii="Myriad Pro" w:hAnsi="Myriad Pro"/>
              </w:rPr>
              <w:t>28,993</w:t>
            </w:r>
          </w:p>
        </w:tc>
        <w:tc>
          <w:tcPr>
            <w:tcW w:w="986" w:type="dxa"/>
            <w:shd w:val="clear" w:color="auto" w:fill="D3DFEE"/>
          </w:tcPr>
          <w:p w:rsidR="00A251E8" w:rsidRPr="00622736" w:rsidRDefault="00A251E8" w:rsidP="009677CF">
            <w:pPr>
              <w:spacing w:after="0" w:line="240" w:lineRule="auto"/>
              <w:rPr>
                <w:rFonts w:ascii="Myriad Pro" w:hAnsi="Myriad Pro"/>
              </w:rPr>
            </w:pPr>
            <w:r>
              <w:rPr>
                <w:rFonts w:ascii="Myriad Pro" w:hAnsi="Myriad Pro"/>
              </w:rPr>
              <w:t>71,007</w:t>
            </w:r>
          </w:p>
        </w:tc>
        <w:tc>
          <w:tcPr>
            <w:tcW w:w="1192" w:type="dxa"/>
            <w:shd w:val="clear" w:color="auto" w:fill="D3DFEE"/>
          </w:tcPr>
          <w:p w:rsidR="00A251E8" w:rsidRPr="00622736" w:rsidRDefault="00A251E8" w:rsidP="009677CF">
            <w:pPr>
              <w:spacing w:after="0" w:line="240" w:lineRule="auto"/>
              <w:rPr>
                <w:rFonts w:ascii="Myriad Pro" w:hAnsi="Myriad Pro"/>
              </w:rPr>
            </w:pPr>
            <w:r>
              <w:rPr>
                <w:rFonts w:ascii="Myriad Pro" w:hAnsi="Myriad Pro"/>
              </w:rPr>
              <w:t>28.99</w:t>
            </w:r>
          </w:p>
        </w:tc>
      </w:tr>
      <w:tr w:rsidR="00A251E8" w:rsidRPr="00622736" w:rsidTr="009677CF">
        <w:tc>
          <w:tcPr>
            <w:tcW w:w="1277" w:type="dxa"/>
            <w:tcBorders>
              <w:top w:val="single" w:sz="8" w:space="0" w:color="FFFFFF"/>
              <w:left w:val="single" w:sz="8" w:space="0" w:color="FFFFFF"/>
              <w:right w:val="single" w:sz="24" w:space="0" w:color="FFFFFF"/>
            </w:tcBorders>
            <w:shd w:val="clear" w:color="auto" w:fill="4F81BD"/>
          </w:tcPr>
          <w:p w:rsidR="00A251E8" w:rsidRPr="00622736" w:rsidRDefault="00A251E8" w:rsidP="009677CF">
            <w:pPr>
              <w:spacing w:after="0" w:line="240" w:lineRule="auto"/>
              <w:rPr>
                <w:rFonts w:ascii="Myriad Pro" w:hAnsi="Myriad Pro"/>
                <w:b/>
                <w:bCs/>
                <w:color w:val="FFFFFF"/>
              </w:rPr>
            </w:pPr>
          </w:p>
        </w:tc>
        <w:tc>
          <w:tcPr>
            <w:tcW w:w="1277" w:type="dxa"/>
            <w:tcBorders>
              <w:top w:val="single" w:sz="8" w:space="0" w:color="FFFFFF"/>
              <w:left w:val="single" w:sz="8" w:space="0" w:color="FFFFFF"/>
              <w:bottom w:val="single" w:sz="8" w:space="0" w:color="FFFFFF"/>
              <w:right w:val="single" w:sz="8" w:space="0" w:color="FFFFFF"/>
            </w:tcBorders>
            <w:shd w:val="clear" w:color="auto" w:fill="A7BFDE"/>
          </w:tcPr>
          <w:p w:rsidR="00A251E8" w:rsidRPr="00622736" w:rsidRDefault="00A251E8" w:rsidP="009677CF">
            <w:pPr>
              <w:spacing w:after="0" w:line="240" w:lineRule="auto"/>
              <w:rPr>
                <w:rFonts w:ascii="Myriad Pro" w:hAnsi="Myriad Pro"/>
              </w:rPr>
            </w:pPr>
            <w:r>
              <w:rPr>
                <w:rFonts w:ascii="Myriad Pro" w:hAnsi="Myriad Pro"/>
              </w:rPr>
              <w:t>200,000</w:t>
            </w:r>
          </w:p>
        </w:tc>
        <w:tc>
          <w:tcPr>
            <w:tcW w:w="997" w:type="dxa"/>
            <w:tcBorders>
              <w:top w:val="single" w:sz="8" w:space="0" w:color="FFFFFF"/>
              <w:left w:val="single" w:sz="8" w:space="0" w:color="FFFFFF"/>
              <w:bottom w:val="single" w:sz="8" w:space="0" w:color="FFFFFF"/>
              <w:right w:val="single" w:sz="8" w:space="0" w:color="FFFFFF"/>
            </w:tcBorders>
            <w:shd w:val="clear" w:color="auto" w:fill="A7BFDE"/>
          </w:tcPr>
          <w:p w:rsidR="00A251E8" w:rsidRPr="00622736" w:rsidRDefault="00A251E8" w:rsidP="009677CF">
            <w:pPr>
              <w:spacing w:after="0" w:line="240" w:lineRule="auto"/>
              <w:rPr>
                <w:rFonts w:ascii="Myriad Pro" w:hAnsi="Myriad Pro"/>
              </w:rPr>
            </w:pPr>
            <w:r>
              <w:rPr>
                <w:rFonts w:ascii="Myriad Pro" w:hAnsi="Myriad Pro"/>
              </w:rPr>
              <w:t>00012</w:t>
            </w:r>
          </w:p>
        </w:tc>
        <w:tc>
          <w:tcPr>
            <w:tcW w:w="1445" w:type="dxa"/>
            <w:tcBorders>
              <w:top w:val="single" w:sz="8" w:space="0" w:color="FFFFFF"/>
              <w:left w:val="single" w:sz="8" w:space="0" w:color="FFFFFF"/>
              <w:bottom w:val="single" w:sz="8" w:space="0" w:color="FFFFFF"/>
              <w:right w:val="single" w:sz="8" w:space="0" w:color="FFFFFF"/>
            </w:tcBorders>
            <w:shd w:val="clear" w:color="auto" w:fill="A7BFDE"/>
          </w:tcPr>
          <w:p w:rsidR="00A251E8" w:rsidRPr="00622736" w:rsidRDefault="00A251E8" w:rsidP="009677CF">
            <w:pPr>
              <w:spacing w:after="0" w:line="240" w:lineRule="auto"/>
              <w:rPr>
                <w:rFonts w:ascii="Myriad Pro" w:hAnsi="Myriad Pro"/>
              </w:rPr>
            </w:pPr>
            <w:r>
              <w:rPr>
                <w:rFonts w:ascii="Myriad Pro" w:hAnsi="Myriad Pro"/>
              </w:rPr>
              <w:t>N/A</w:t>
            </w:r>
          </w:p>
        </w:tc>
        <w:tc>
          <w:tcPr>
            <w:tcW w:w="1529" w:type="dxa"/>
            <w:tcBorders>
              <w:top w:val="single" w:sz="8" w:space="0" w:color="FFFFFF"/>
              <w:left w:val="single" w:sz="8" w:space="0" w:color="FFFFFF"/>
              <w:bottom w:val="single" w:sz="8" w:space="0" w:color="FFFFFF"/>
              <w:right w:val="single" w:sz="8" w:space="0" w:color="FFFFFF"/>
            </w:tcBorders>
            <w:shd w:val="clear" w:color="auto" w:fill="A7BFDE"/>
          </w:tcPr>
          <w:p w:rsidR="00A251E8" w:rsidRPr="00622736" w:rsidRDefault="00A251E8" w:rsidP="009677CF">
            <w:pPr>
              <w:spacing w:after="0" w:line="240" w:lineRule="auto"/>
              <w:rPr>
                <w:rFonts w:ascii="Myriad Pro" w:hAnsi="Myriad Pro"/>
              </w:rPr>
            </w:pPr>
            <w:r>
              <w:rPr>
                <w:rFonts w:ascii="Myriad Pro" w:hAnsi="Myriad Pro"/>
              </w:rPr>
              <w:t>N/A</w:t>
            </w:r>
          </w:p>
        </w:tc>
        <w:tc>
          <w:tcPr>
            <w:tcW w:w="1445" w:type="dxa"/>
            <w:tcBorders>
              <w:top w:val="single" w:sz="8" w:space="0" w:color="FFFFFF"/>
              <w:left w:val="single" w:sz="8" w:space="0" w:color="FFFFFF"/>
              <w:bottom w:val="single" w:sz="8" w:space="0" w:color="FFFFFF"/>
              <w:right w:val="single" w:sz="8" w:space="0" w:color="FFFFFF"/>
            </w:tcBorders>
            <w:shd w:val="clear" w:color="auto" w:fill="A7BFDE"/>
          </w:tcPr>
          <w:p w:rsidR="00A251E8" w:rsidRPr="00622736" w:rsidRDefault="00A251E8" w:rsidP="009677CF">
            <w:pPr>
              <w:spacing w:after="0" w:line="240" w:lineRule="auto"/>
              <w:rPr>
                <w:rFonts w:ascii="Myriad Pro" w:hAnsi="Myriad Pro"/>
              </w:rPr>
            </w:pPr>
            <w:r>
              <w:rPr>
                <w:rFonts w:ascii="Myriad Pro" w:hAnsi="Myriad Pro"/>
              </w:rPr>
              <w:t>118,986</w:t>
            </w:r>
          </w:p>
        </w:tc>
        <w:tc>
          <w:tcPr>
            <w:tcW w:w="1506" w:type="dxa"/>
            <w:tcBorders>
              <w:top w:val="single" w:sz="8" w:space="0" w:color="FFFFFF"/>
              <w:left w:val="single" w:sz="8" w:space="0" w:color="FFFFFF"/>
              <w:bottom w:val="single" w:sz="8" w:space="0" w:color="FFFFFF"/>
              <w:right w:val="single" w:sz="8" w:space="0" w:color="FFFFFF"/>
            </w:tcBorders>
            <w:shd w:val="clear" w:color="auto" w:fill="A7BFDE"/>
          </w:tcPr>
          <w:p w:rsidR="00A251E8" w:rsidRPr="00622736" w:rsidRDefault="00A251E8" w:rsidP="009677CF">
            <w:pPr>
              <w:spacing w:after="0" w:line="240" w:lineRule="auto"/>
              <w:rPr>
                <w:rFonts w:ascii="Myriad Pro" w:hAnsi="Myriad Pro"/>
              </w:rPr>
            </w:pPr>
            <w:r>
              <w:rPr>
                <w:rFonts w:ascii="Myriad Pro" w:hAnsi="Myriad Pro"/>
              </w:rPr>
              <w:t>50,994</w:t>
            </w:r>
          </w:p>
        </w:tc>
        <w:tc>
          <w:tcPr>
            <w:tcW w:w="1425" w:type="dxa"/>
            <w:tcBorders>
              <w:top w:val="single" w:sz="8" w:space="0" w:color="FFFFFF"/>
              <w:left w:val="single" w:sz="8" w:space="0" w:color="FFFFFF"/>
              <w:bottom w:val="single" w:sz="8" w:space="0" w:color="FFFFFF"/>
              <w:right w:val="single" w:sz="8" w:space="0" w:color="FFFFFF"/>
            </w:tcBorders>
            <w:shd w:val="clear" w:color="auto" w:fill="A7BFDE"/>
          </w:tcPr>
          <w:p w:rsidR="00A251E8" w:rsidRPr="00622736" w:rsidRDefault="00A251E8" w:rsidP="009677CF">
            <w:pPr>
              <w:spacing w:after="0" w:line="240" w:lineRule="auto"/>
              <w:rPr>
                <w:rFonts w:ascii="Myriad Pro" w:hAnsi="Myriad Pro"/>
              </w:rPr>
            </w:pPr>
            <w:r>
              <w:rPr>
                <w:rFonts w:ascii="Myriad Pro" w:hAnsi="Myriad Pro"/>
              </w:rPr>
              <w:t>169,980</w:t>
            </w:r>
          </w:p>
        </w:tc>
        <w:tc>
          <w:tcPr>
            <w:tcW w:w="1425" w:type="dxa"/>
            <w:tcBorders>
              <w:top w:val="single" w:sz="8" w:space="0" w:color="FFFFFF"/>
              <w:left w:val="single" w:sz="8" w:space="0" w:color="FFFFFF"/>
              <w:bottom w:val="single" w:sz="8" w:space="0" w:color="FFFFFF"/>
              <w:right w:val="single" w:sz="8" w:space="0" w:color="FFFFFF"/>
            </w:tcBorders>
            <w:shd w:val="clear" w:color="auto" w:fill="A7BFDE"/>
          </w:tcPr>
          <w:p w:rsidR="00A251E8" w:rsidRPr="00622736" w:rsidRDefault="00A251E8" w:rsidP="009677CF">
            <w:pPr>
              <w:spacing w:after="0" w:line="240" w:lineRule="auto"/>
              <w:rPr>
                <w:rFonts w:ascii="Myriad Pro" w:hAnsi="Myriad Pro"/>
              </w:rPr>
            </w:pPr>
            <w:r>
              <w:rPr>
                <w:rFonts w:ascii="Myriad Pro" w:hAnsi="Myriad Pro"/>
              </w:rPr>
              <w:t>169,980</w:t>
            </w:r>
          </w:p>
        </w:tc>
        <w:tc>
          <w:tcPr>
            <w:tcW w:w="986" w:type="dxa"/>
            <w:tcBorders>
              <w:top w:val="single" w:sz="8" w:space="0" w:color="FFFFFF"/>
              <w:left w:val="single" w:sz="8" w:space="0" w:color="FFFFFF"/>
              <w:bottom w:val="single" w:sz="8" w:space="0" w:color="FFFFFF"/>
              <w:right w:val="single" w:sz="8" w:space="0" w:color="FFFFFF"/>
            </w:tcBorders>
            <w:shd w:val="clear" w:color="auto" w:fill="A7BFDE"/>
          </w:tcPr>
          <w:p w:rsidR="00A251E8" w:rsidRPr="00622736" w:rsidRDefault="00A251E8" w:rsidP="009677CF">
            <w:pPr>
              <w:spacing w:after="0" w:line="240" w:lineRule="auto"/>
              <w:rPr>
                <w:rFonts w:ascii="Myriad Pro" w:hAnsi="Myriad Pro"/>
              </w:rPr>
            </w:pPr>
            <w:r>
              <w:rPr>
                <w:rFonts w:ascii="Myriad Pro" w:hAnsi="Myriad Pro"/>
              </w:rPr>
              <w:t>30,020</w:t>
            </w:r>
          </w:p>
        </w:tc>
        <w:tc>
          <w:tcPr>
            <w:tcW w:w="1192" w:type="dxa"/>
            <w:tcBorders>
              <w:top w:val="single" w:sz="8" w:space="0" w:color="FFFFFF"/>
              <w:left w:val="single" w:sz="8" w:space="0" w:color="FFFFFF"/>
              <w:bottom w:val="single" w:sz="8" w:space="0" w:color="FFFFFF"/>
              <w:right w:val="single" w:sz="8" w:space="0" w:color="FFFFFF"/>
            </w:tcBorders>
            <w:shd w:val="clear" w:color="auto" w:fill="A7BFDE"/>
          </w:tcPr>
          <w:p w:rsidR="00A251E8" w:rsidRPr="00622736" w:rsidRDefault="00A251E8" w:rsidP="009677CF">
            <w:pPr>
              <w:spacing w:after="0" w:line="240" w:lineRule="auto"/>
              <w:rPr>
                <w:rFonts w:ascii="Myriad Pro" w:hAnsi="Myriad Pro"/>
              </w:rPr>
            </w:pPr>
            <w:r>
              <w:rPr>
                <w:rFonts w:ascii="Myriad Pro" w:hAnsi="Myriad Pro"/>
              </w:rPr>
              <w:t>84.99</w:t>
            </w:r>
          </w:p>
        </w:tc>
      </w:tr>
      <w:tr w:rsidR="00A251E8" w:rsidRPr="00622736" w:rsidTr="009677CF">
        <w:tc>
          <w:tcPr>
            <w:tcW w:w="1277" w:type="dxa"/>
            <w:tcBorders>
              <w:top w:val="single" w:sz="8" w:space="0" w:color="FFFFFF"/>
              <w:left w:val="single" w:sz="8" w:space="0" w:color="FFFFFF"/>
              <w:right w:val="single" w:sz="24" w:space="0" w:color="FFFFFF"/>
            </w:tcBorders>
            <w:shd w:val="clear" w:color="auto" w:fill="4F81BD"/>
          </w:tcPr>
          <w:p w:rsidR="00A251E8" w:rsidRPr="00622736" w:rsidRDefault="00A251E8" w:rsidP="009677CF">
            <w:pPr>
              <w:spacing w:after="0" w:line="240" w:lineRule="auto"/>
              <w:rPr>
                <w:rFonts w:ascii="Myriad Pro" w:hAnsi="Myriad Pro"/>
                <w:b/>
                <w:bCs/>
                <w:color w:val="FFFFFF"/>
              </w:rPr>
            </w:pPr>
            <w:r w:rsidRPr="00622736">
              <w:rPr>
                <w:rFonts w:ascii="Myriad Pro" w:hAnsi="Myriad Pro"/>
                <w:b/>
                <w:bCs/>
                <w:color w:val="FFFFFF"/>
              </w:rPr>
              <w:t xml:space="preserve">GMS </w:t>
            </w:r>
          </w:p>
        </w:tc>
        <w:tc>
          <w:tcPr>
            <w:tcW w:w="1277" w:type="dxa"/>
            <w:tcBorders>
              <w:top w:val="single" w:sz="8" w:space="0" w:color="FFFFFF"/>
              <w:left w:val="single" w:sz="8" w:space="0" w:color="FFFFFF"/>
              <w:bottom w:val="single" w:sz="8" w:space="0" w:color="FFFFFF"/>
              <w:right w:val="single" w:sz="8" w:space="0" w:color="FFFFFF"/>
            </w:tcBorders>
            <w:shd w:val="clear" w:color="auto" w:fill="A7BFDE"/>
          </w:tcPr>
          <w:p w:rsidR="00A251E8" w:rsidRPr="00622736" w:rsidRDefault="00A251E8" w:rsidP="009677CF">
            <w:pPr>
              <w:spacing w:after="0" w:line="240" w:lineRule="auto"/>
              <w:rPr>
                <w:rFonts w:ascii="Myriad Pro" w:hAnsi="Myriad Pro"/>
              </w:rPr>
            </w:pPr>
          </w:p>
        </w:tc>
        <w:tc>
          <w:tcPr>
            <w:tcW w:w="997" w:type="dxa"/>
            <w:tcBorders>
              <w:top w:val="single" w:sz="8" w:space="0" w:color="FFFFFF"/>
              <w:left w:val="single" w:sz="8" w:space="0" w:color="FFFFFF"/>
              <w:bottom w:val="single" w:sz="8" w:space="0" w:color="FFFFFF"/>
              <w:right w:val="single" w:sz="8" w:space="0" w:color="FFFFFF"/>
            </w:tcBorders>
            <w:shd w:val="clear" w:color="auto" w:fill="A7BFDE"/>
          </w:tcPr>
          <w:p w:rsidR="00A251E8" w:rsidRPr="00622736" w:rsidRDefault="00A251E8" w:rsidP="009677CF">
            <w:pPr>
              <w:spacing w:after="0" w:line="240" w:lineRule="auto"/>
              <w:rPr>
                <w:rFonts w:ascii="Myriad Pro" w:hAnsi="Myriad Pro"/>
              </w:rPr>
            </w:pPr>
          </w:p>
        </w:tc>
        <w:tc>
          <w:tcPr>
            <w:tcW w:w="1445" w:type="dxa"/>
            <w:tcBorders>
              <w:top w:val="single" w:sz="8" w:space="0" w:color="FFFFFF"/>
              <w:left w:val="single" w:sz="8" w:space="0" w:color="FFFFFF"/>
              <w:bottom w:val="single" w:sz="8" w:space="0" w:color="FFFFFF"/>
              <w:right w:val="single" w:sz="8" w:space="0" w:color="FFFFFF"/>
            </w:tcBorders>
            <w:shd w:val="clear" w:color="auto" w:fill="A7BFDE"/>
          </w:tcPr>
          <w:p w:rsidR="00A251E8" w:rsidRPr="00622736" w:rsidRDefault="00A251E8" w:rsidP="009677CF">
            <w:pPr>
              <w:spacing w:after="0" w:line="240" w:lineRule="auto"/>
              <w:rPr>
                <w:rFonts w:ascii="Myriad Pro" w:hAnsi="Myriad Pro"/>
              </w:rPr>
            </w:pPr>
          </w:p>
        </w:tc>
        <w:tc>
          <w:tcPr>
            <w:tcW w:w="1529" w:type="dxa"/>
            <w:tcBorders>
              <w:top w:val="single" w:sz="8" w:space="0" w:color="FFFFFF"/>
              <w:left w:val="single" w:sz="8" w:space="0" w:color="FFFFFF"/>
              <w:bottom w:val="single" w:sz="8" w:space="0" w:color="FFFFFF"/>
              <w:right w:val="single" w:sz="8" w:space="0" w:color="FFFFFF"/>
            </w:tcBorders>
            <w:shd w:val="clear" w:color="auto" w:fill="A7BFDE"/>
          </w:tcPr>
          <w:p w:rsidR="00A251E8" w:rsidRPr="00622736" w:rsidRDefault="00A251E8" w:rsidP="009677CF">
            <w:pPr>
              <w:spacing w:after="0" w:line="240" w:lineRule="auto"/>
              <w:rPr>
                <w:rFonts w:ascii="Myriad Pro" w:hAnsi="Myriad Pro"/>
              </w:rPr>
            </w:pPr>
          </w:p>
        </w:tc>
        <w:tc>
          <w:tcPr>
            <w:tcW w:w="1445" w:type="dxa"/>
            <w:tcBorders>
              <w:top w:val="single" w:sz="8" w:space="0" w:color="FFFFFF"/>
              <w:left w:val="single" w:sz="8" w:space="0" w:color="FFFFFF"/>
              <w:bottom w:val="single" w:sz="8" w:space="0" w:color="FFFFFF"/>
              <w:right w:val="single" w:sz="8" w:space="0" w:color="FFFFFF"/>
            </w:tcBorders>
            <w:shd w:val="clear" w:color="auto" w:fill="A7BFDE"/>
          </w:tcPr>
          <w:p w:rsidR="00A251E8" w:rsidRPr="00622736" w:rsidRDefault="00A251E8" w:rsidP="009677CF">
            <w:pPr>
              <w:spacing w:after="0" w:line="240" w:lineRule="auto"/>
              <w:rPr>
                <w:rFonts w:ascii="Myriad Pro" w:hAnsi="Myriad Pro"/>
              </w:rPr>
            </w:pPr>
          </w:p>
        </w:tc>
        <w:tc>
          <w:tcPr>
            <w:tcW w:w="1506" w:type="dxa"/>
            <w:tcBorders>
              <w:top w:val="single" w:sz="8" w:space="0" w:color="FFFFFF"/>
              <w:left w:val="single" w:sz="8" w:space="0" w:color="FFFFFF"/>
              <w:bottom w:val="single" w:sz="8" w:space="0" w:color="FFFFFF"/>
              <w:right w:val="single" w:sz="8" w:space="0" w:color="FFFFFF"/>
            </w:tcBorders>
            <w:shd w:val="clear" w:color="auto" w:fill="A7BFDE"/>
          </w:tcPr>
          <w:p w:rsidR="00A251E8" w:rsidRPr="00622736" w:rsidRDefault="00A251E8" w:rsidP="009677CF">
            <w:pPr>
              <w:spacing w:after="0" w:line="240" w:lineRule="auto"/>
              <w:rPr>
                <w:rFonts w:ascii="Myriad Pro" w:hAnsi="Myriad Pro"/>
              </w:rPr>
            </w:pPr>
          </w:p>
        </w:tc>
        <w:tc>
          <w:tcPr>
            <w:tcW w:w="1425" w:type="dxa"/>
            <w:tcBorders>
              <w:top w:val="single" w:sz="8" w:space="0" w:color="FFFFFF"/>
              <w:left w:val="single" w:sz="8" w:space="0" w:color="FFFFFF"/>
              <w:bottom w:val="single" w:sz="8" w:space="0" w:color="FFFFFF"/>
              <w:right w:val="single" w:sz="8" w:space="0" w:color="FFFFFF"/>
            </w:tcBorders>
            <w:shd w:val="clear" w:color="auto" w:fill="A7BFDE"/>
          </w:tcPr>
          <w:p w:rsidR="00A251E8" w:rsidRPr="00622736" w:rsidRDefault="00A251E8" w:rsidP="009677CF">
            <w:pPr>
              <w:spacing w:after="0" w:line="240" w:lineRule="auto"/>
              <w:rPr>
                <w:rFonts w:ascii="Myriad Pro" w:hAnsi="Myriad Pro"/>
              </w:rPr>
            </w:pPr>
          </w:p>
        </w:tc>
        <w:tc>
          <w:tcPr>
            <w:tcW w:w="1425" w:type="dxa"/>
            <w:tcBorders>
              <w:top w:val="single" w:sz="8" w:space="0" w:color="FFFFFF"/>
              <w:left w:val="single" w:sz="8" w:space="0" w:color="FFFFFF"/>
              <w:bottom w:val="single" w:sz="8" w:space="0" w:color="FFFFFF"/>
              <w:right w:val="single" w:sz="8" w:space="0" w:color="FFFFFF"/>
            </w:tcBorders>
            <w:shd w:val="clear" w:color="auto" w:fill="A7BFDE"/>
          </w:tcPr>
          <w:p w:rsidR="00A251E8" w:rsidRPr="00622736" w:rsidRDefault="00A251E8" w:rsidP="009677CF">
            <w:pPr>
              <w:spacing w:after="0" w:line="240" w:lineRule="auto"/>
              <w:rPr>
                <w:rFonts w:ascii="Myriad Pro" w:hAnsi="Myriad Pro"/>
              </w:rPr>
            </w:pPr>
          </w:p>
        </w:tc>
        <w:tc>
          <w:tcPr>
            <w:tcW w:w="986" w:type="dxa"/>
            <w:tcBorders>
              <w:top w:val="single" w:sz="8" w:space="0" w:color="FFFFFF"/>
              <w:left w:val="single" w:sz="8" w:space="0" w:color="FFFFFF"/>
              <w:bottom w:val="single" w:sz="8" w:space="0" w:color="FFFFFF"/>
              <w:right w:val="single" w:sz="8" w:space="0" w:color="FFFFFF"/>
            </w:tcBorders>
            <w:shd w:val="clear" w:color="auto" w:fill="A7BFDE"/>
          </w:tcPr>
          <w:p w:rsidR="00A251E8" w:rsidRPr="00622736" w:rsidRDefault="00A251E8" w:rsidP="009677CF">
            <w:pPr>
              <w:spacing w:after="0" w:line="240" w:lineRule="auto"/>
              <w:rPr>
                <w:rFonts w:ascii="Myriad Pro" w:hAnsi="Myriad Pro"/>
              </w:rPr>
            </w:pPr>
          </w:p>
        </w:tc>
        <w:tc>
          <w:tcPr>
            <w:tcW w:w="1192" w:type="dxa"/>
            <w:tcBorders>
              <w:top w:val="single" w:sz="8" w:space="0" w:color="FFFFFF"/>
              <w:left w:val="single" w:sz="8" w:space="0" w:color="FFFFFF"/>
              <w:bottom w:val="single" w:sz="8" w:space="0" w:color="FFFFFF"/>
              <w:right w:val="single" w:sz="8" w:space="0" w:color="FFFFFF"/>
            </w:tcBorders>
            <w:shd w:val="clear" w:color="auto" w:fill="A7BFDE"/>
          </w:tcPr>
          <w:p w:rsidR="00A251E8" w:rsidRPr="00622736" w:rsidRDefault="00A251E8" w:rsidP="009677CF">
            <w:pPr>
              <w:spacing w:after="0" w:line="240" w:lineRule="auto"/>
              <w:rPr>
                <w:rFonts w:ascii="Myriad Pro" w:hAnsi="Myriad Pro"/>
              </w:rPr>
            </w:pPr>
          </w:p>
        </w:tc>
      </w:tr>
      <w:tr w:rsidR="00A251E8" w:rsidRPr="00622736" w:rsidTr="009677CF">
        <w:tc>
          <w:tcPr>
            <w:tcW w:w="1277" w:type="dxa"/>
            <w:tcBorders>
              <w:left w:val="single" w:sz="8" w:space="0" w:color="FFFFFF"/>
              <w:right w:val="single" w:sz="24" w:space="0" w:color="FFFFFF"/>
            </w:tcBorders>
            <w:shd w:val="clear" w:color="auto" w:fill="4F81BD"/>
          </w:tcPr>
          <w:p w:rsidR="00A251E8" w:rsidRPr="00622736" w:rsidRDefault="00A251E8" w:rsidP="009677CF">
            <w:pPr>
              <w:spacing w:after="0" w:line="240" w:lineRule="auto"/>
              <w:rPr>
                <w:rFonts w:ascii="Myriad Pro" w:hAnsi="Myriad Pro"/>
                <w:b/>
                <w:bCs/>
                <w:color w:val="FFFFFF"/>
              </w:rPr>
            </w:pPr>
            <w:r w:rsidRPr="00622736">
              <w:rPr>
                <w:rFonts w:ascii="Myriad Pro" w:hAnsi="Myriad Pro"/>
                <w:b/>
                <w:bCs/>
                <w:color w:val="FFFFFF"/>
              </w:rPr>
              <w:t>Total</w:t>
            </w:r>
          </w:p>
        </w:tc>
        <w:tc>
          <w:tcPr>
            <w:tcW w:w="1277" w:type="dxa"/>
            <w:shd w:val="clear" w:color="auto" w:fill="D3DFEE"/>
          </w:tcPr>
          <w:p w:rsidR="00A251E8" w:rsidRPr="00622736" w:rsidRDefault="00A251E8" w:rsidP="009677CF">
            <w:pPr>
              <w:spacing w:after="0" w:line="240" w:lineRule="auto"/>
              <w:rPr>
                <w:rFonts w:ascii="Myriad Pro" w:hAnsi="Myriad Pro"/>
              </w:rPr>
            </w:pPr>
            <w:r>
              <w:rPr>
                <w:rFonts w:ascii="Myriad Pro" w:hAnsi="Myriad Pro"/>
              </w:rPr>
              <w:t>300,000</w:t>
            </w:r>
          </w:p>
        </w:tc>
        <w:tc>
          <w:tcPr>
            <w:tcW w:w="997" w:type="dxa"/>
            <w:shd w:val="clear" w:color="auto" w:fill="D3DFEE"/>
          </w:tcPr>
          <w:p w:rsidR="00A251E8" w:rsidRPr="00622736" w:rsidRDefault="00A251E8" w:rsidP="009677CF">
            <w:pPr>
              <w:spacing w:after="0" w:line="240" w:lineRule="auto"/>
              <w:rPr>
                <w:rFonts w:ascii="Myriad Pro" w:hAnsi="Myriad Pro"/>
              </w:rPr>
            </w:pPr>
            <w:r>
              <w:rPr>
                <w:rFonts w:ascii="Myriad Pro" w:hAnsi="Myriad Pro"/>
              </w:rPr>
              <w:t>00012</w:t>
            </w:r>
          </w:p>
        </w:tc>
        <w:tc>
          <w:tcPr>
            <w:tcW w:w="1445" w:type="dxa"/>
            <w:shd w:val="clear" w:color="auto" w:fill="D3DFEE"/>
          </w:tcPr>
          <w:p w:rsidR="00A251E8" w:rsidRPr="00622736" w:rsidRDefault="00A251E8" w:rsidP="009677CF">
            <w:pPr>
              <w:spacing w:after="0" w:line="240" w:lineRule="auto"/>
              <w:rPr>
                <w:rFonts w:ascii="Myriad Pro" w:hAnsi="Myriad Pro"/>
              </w:rPr>
            </w:pPr>
            <w:r>
              <w:rPr>
                <w:rFonts w:ascii="Myriad Pro" w:hAnsi="Myriad Pro"/>
              </w:rPr>
              <w:t>N/A</w:t>
            </w:r>
          </w:p>
        </w:tc>
        <w:tc>
          <w:tcPr>
            <w:tcW w:w="1529" w:type="dxa"/>
            <w:shd w:val="clear" w:color="auto" w:fill="D3DFEE"/>
          </w:tcPr>
          <w:p w:rsidR="00A251E8" w:rsidRPr="00622736" w:rsidRDefault="00A251E8" w:rsidP="009677CF">
            <w:pPr>
              <w:spacing w:after="0" w:line="240" w:lineRule="auto"/>
              <w:rPr>
                <w:rFonts w:ascii="Myriad Pro" w:hAnsi="Myriad Pro"/>
              </w:rPr>
            </w:pPr>
            <w:r>
              <w:rPr>
                <w:rFonts w:ascii="Myriad Pro" w:hAnsi="Myriad Pro"/>
              </w:rPr>
              <w:t>N/A</w:t>
            </w:r>
          </w:p>
        </w:tc>
        <w:tc>
          <w:tcPr>
            <w:tcW w:w="1445" w:type="dxa"/>
            <w:shd w:val="clear" w:color="auto" w:fill="D3DFEE"/>
          </w:tcPr>
          <w:p w:rsidR="00A251E8" w:rsidRPr="00622736" w:rsidRDefault="00A251E8" w:rsidP="009677CF">
            <w:pPr>
              <w:spacing w:after="0" w:line="240" w:lineRule="auto"/>
              <w:rPr>
                <w:rFonts w:ascii="Myriad Pro" w:hAnsi="Myriad Pro"/>
              </w:rPr>
            </w:pPr>
            <w:r>
              <w:rPr>
                <w:rFonts w:ascii="Myriad Pro" w:hAnsi="Myriad Pro"/>
              </w:rPr>
              <w:t>143,946</w:t>
            </w:r>
          </w:p>
        </w:tc>
        <w:tc>
          <w:tcPr>
            <w:tcW w:w="1506" w:type="dxa"/>
            <w:shd w:val="clear" w:color="auto" w:fill="D3DFEE"/>
          </w:tcPr>
          <w:p w:rsidR="00A251E8" w:rsidRPr="00622736" w:rsidRDefault="00A251E8" w:rsidP="009677CF">
            <w:pPr>
              <w:spacing w:after="0" w:line="240" w:lineRule="auto"/>
              <w:rPr>
                <w:rFonts w:ascii="Myriad Pro" w:hAnsi="Myriad Pro"/>
              </w:rPr>
            </w:pPr>
            <w:r>
              <w:rPr>
                <w:rFonts w:ascii="Myriad Pro" w:hAnsi="Myriad Pro"/>
              </w:rPr>
              <w:t>55,027</w:t>
            </w:r>
          </w:p>
        </w:tc>
        <w:tc>
          <w:tcPr>
            <w:tcW w:w="1425" w:type="dxa"/>
            <w:shd w:val="clear" w:color="auto" w:fill="D3DFEE"/>
          </w:tcPr>
          <w:p w:rsidR="00A251E8" w:rsidRPr="00622736" w:rsidRDefault="00A251E8" w:rsidP="009677CF">
            <w:pPr>
              <w:spacing w:after="0" w:line="240" w:lineRule="auto"/>
              <w:rPr>
                <w:rFonts w:ascii="Myriad Pro" w:hAnsi="Myriad Pro"/>
              </w:rPr>
            </w:pPr>
            <w:r>
              <w:rPr>
                <w:rFonts w:ascii="Myriad Pro" w:hAnsi="Myriad Pro"/>
              </w:rPr>
              <w:t>198,973</w:t>
            </w:r>
          </w:p>
        </w:tc>
        <w:tc>
          <w:tcPr>
            <w:tcW w:w="1425" w:type="dxa"/>
            <w:shd w:val="clear" w:color="auto" w:fill="D3DFEE"/>
          </w:tcPr>
          <w:p w:rsidR="00A251E8" w:rsidRPr="00622736" w:rsidRDefault="00A251E8" w:rsidP="009677CF">
            <w:pPr>
              <w:spacing w:after="0" w:line="240" w:lineRule="auto"/>
              <w:rPr>
                <w:rFonts w:ascii="Myriad Pro" w:hAnsi="Myriad Pro"/>
              </w:rPr>
            </w:pPr>
            <w:r>
              <w:rPr>
                <w:rFonts w:ascii="Myriad Pro" w:hAnsi="Myriad Pro"/>
              </w:rPr>
              <w:t>198,973</w:t>
            </w:r>
          </w:p>
        </w:tc>
        <w:tc>
          <w:tcPr>
            <w:tcW w:w="986" w:type="dxa"/>
            <w:shd w:val="clear" w:color="auto" w:fill="D3DFEE"/>
          </w:tcPr>
          <w:p w:rsidR="00A251E8" w:rsidRPr="00622736" w:rsidRDefault="00A251E8" w:rsidP="009677CF">
            <w:pPr>
              <w:spacing w:after="0" w:line="240" w:lineRule="auto"/>
              <w:rPr>
                <w:rFonts w:ascii="Myriad Pro" w:hAnsi="Myriad Pro"/>
              </w:rPr>
            </w:pPr>
            <w:r>
              <w:rPr>
                <w:rFonts w:ascii="Myriad Pro" w:hAnsi="Myriad Pro"/>
              </w:rPr>
              <w:t>101,027</w:t>
            </w:r>
          </w:p>
        </w:tc>
        <w:tc>
          <w:tcPr>
            <w:tcW w:w="1192" w:type="dxa"/>
            <w:shd w:val="clear" w:color="auto" w:fill="D3DFEE"/>
          </w:tcPr>
          <w:p w:rsidR="00A251E8" w:rsidRPr="00622736" w:rsidRDefault="00A251E8" w:rsidP="009677CF">
            <w:pPr>
              <w:spacing w:after="0" w:line="240" w:lineRule="auto"/>
              <w:rPr>
                <w:rFonts w:ascii="Myriad Pro" w:hAnsi="Myriad Pro"/>
              </w:rPr>
            </w:pPr>
            <w:r>
              <w:rPr>
                <w:rFonts w:ascii="Myriad Pro" w:hAnsi="Myriad Pro"/>
              </w:rPr>
              <w:t>66.32</w:t>
            </w:r>
          </w:p>
        </w:tc>
      </w:tr>
    </w:tbl>
    <w:p w:rsidR="00A251E8" w:rsidRPr="00A251E8" w:rsidRDefault="00A251E8" w:rsidP="00A251E8"/>
    <w:sectPr w:rsidR="00A251E8" w:rsidRPr="00A251E8" w:rsidSect="006F307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CA7" w:rsidRDefault="00342CA7" w:rsidP="00AD386D">
      <w:pPr>
        <w:spacing w:after="0" w:line="240" w:lineRule="auto"/>
      </w:pPr>
      <w:r>
        <w:separator/>
      </w:r>
    </w:p>
  </w:endnote>
  <w:endnote w:type="continuationSeparator" w:id="0">
    <w:p w:rsidR="00342CA7" w:rsidRDefault="00342CA7" w:rsidP="00AD3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CA7" w:rsidRDefault="00342CA7" w:rsidP="00AD386D">
      <w:pPr>
        <w:spacing w:after="0" w:line="240" w:lineRule="auto"/>
      </w:pPr>
      <w:r>
        <w:separator/>
      </w:r>
    </w:p>
  </w:footnote>
  <w:footnote w:type="continuationSeparator" w:id="0">
    <w:p w:rsidR="00342CA7" w:rsidRDefault="00342CA7" w:rsidP="00AD38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b/>
        <w:bCs/>
        <w:sz w:val="24"/>
        <w:lang w:val="en-GB"/>
      </w:rPr>
      <w:alias w:val="Title"/>
      <w:id w:val="77738743"/>
      <w:placeholder>
        <w:docPart w:val="A939BCC3B01C453188661524D3DA68CB"/>
      </w:placeholder>
      <w:dataBinding w:prefixMappings="xmlns:ns0='http://schemas.openxmlformats.org/package/2006/metadata/core-properties' xmlns:ns1='http://purl.org/dc/elements/1.1/'" w:xpath="/ns0:coreProperties[1]/ns1:title[1]" w:storeItemID="{6C3C8BC8-F283-45AE-878A-BAB7291924A1}"/>
      <w:text/>
    </w:sdtPr>
    <w:sdtEndPr/>
    <w:sdtContent>
      <w:p w:rsidR="00B60072" w:rsidRDefault="00AD7243" w:rsidP="00D7374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Bidi" w:hAnsiTheme="majorBidi" w:cstheme="majorBidi"/>
            <w:b/>
            <w:bCs/>
            <w:sz w:val="24"/>
          </w:rPr>
          <w:t>Progress Report</w:t>
        </w:r>
      </w:p>
    </w:sdtContent>
  </w:sdt>
  <w:p w:rsidR="002442B8" w:rsidRDefault="002442B8" w:rsidP="00B60072">
    <w:pPr>
      <w:pStyle w:val="Header"/>
      <w:pBdr>
        <w:bottom w:val="thickThinSmallGap" w:sz="24" w:space="1" w:color="622423" w:themeColor="accent2" w:themeShade="7F"/>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646B"/>
    <w:multiLevelType w:val="hybridMultilevel"/>
    <w:tmpl w:val="3E884C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3E400A"/>
    <w:multiLevelType w:val="hybridMultilevel"/>
    <w:tmpl w:val="4F8E7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B20B8F"/>
    <w:multiLevelType w:val="hybridMultilevel"/>
    <w:tmpl w:val="B2E22034"/>
    <w:lvl w:ilvl="0" w:tplc="C038B2AC">
      <w:start w:val="1"/>
      <w:numFmt w:val="decimal"/>
      <w:lvlText w:val="%1."/>
      <w:lvlJc w:val="left"/>
      <w:pPr>
        <w:tabs>
          <w:tab w:val="num" w:pos="1160"/>
        </w:tabs>
        <w:ind w:left="1160" w:hanging="360"/>
      </w:pPr>
      <w:rPr>
        <w:rFonts w:ascii="Calibri" w:eastAsia="Calibri" w:hAnsi="Calibri" w:cs="Arial"/>
      </w:rPr>
    </w:lvl>
    <w:lvl w:ilvl="1" w:tplc="08090003" w:tentative="1">
      <w:start w:val="1"/>
      <w:numFmt w:val="bullet"/>
      <w:lvlText w:val="o"/>
      <w:lvlJc w:val="left"/>
      <w:pPr>
        <w:tabs>
          <w:tab w:val="num" w:pos="1880"/>
        </w:tabs>
        <w:ind w:left="1880" w:hanging="360"/>
      </w:pPr>
      <w:rPr>
        <w:rFonts w:ascii="Courier New" w:hAnsi="Courier New" w:cs="Courier New" w:hint="default"/>
      </w:rPr>
    </w:lvl>
    <w:lvl w:ilvl="2" w:tplc="08090005" w:tentative="1">
      <w:start w:val="1"/>
      <w:numFmt w:val="bullet"/>
      <w:lvlText w:val=""/>
      <w:lvlJc w:val="left"/>
      <w:pPr>
        <w:tabs>
          <w:tab w:val="num" w:pos="2600"/>
        </w:tabs>
        <w:ind w:left="2600" w:hanging="360"/>
      </w:pPr>
      <w:rPr>
        <w:rFonts w:ascii="Wingdings" w:hAnsi="Wingdings" w:hint="default"/>
      </w:rPr>
    </w:lvl>
    <w:lvl w:ilvl="3" w:tplc="08090001" w:tentative="1">
      <w:start w:val="1"/>
      <w:numFmt w:val="bullet"/>
      <w:lvlText w:val=""/>
      <w:lvlJc w:val="left"/>
      <w:pPr>
        <w:tabs>
          <w:tab w:val="num" w:pos="3320"/>
        </w:tabs>
        <w:ind w:left="3320" w:hanging="360"/>
      </w:pPr>
      <w:rPr>
        <w:rFonts w:ascii="Symbol" w:hAnsi="Symbol" w:hint="default"/>
      </w:rPr>
    </w:lvl>
    <w:lvl w:ilvl="4" w:tplc="08090003" w:tentative="1">
      <w:start w:val="1"/>
      <w:numFmt w:val="bullet"/>
      <w:lvlText w:val="o"/>
      <w:lvlJc w:val="left"/>
      <w:pPr>
        <w:tabs>
          <w:tab w:val="num" w:pos="4040"/>
        </w:tabs>
        <w:ind w:left="4040" w:hanging="360"/>
      </w:pPr>
      <w:rPr>
        <w:rFonts w:ascii="Courier New" w:hAnsi="Courier New" w:cs="Courier New" w:hint="default"/>
      </w:rPr>
    </w:lvl>
    <w:lvl w:ilvl="5" w:tplc="08090005" w:tentative="1">
      <w:start w:val="1"/>
      <w:numFmt w:val="bullet"/>
      <w:lvlText w:val=""/>
      <w:lvlJc w:val="left"/>
      <w:pPr>
        <w:tabs>
          <w:tab w:val="num" w:pos="4760"/>
        </w:tabs>
        <w:ind w:left="4760" w:hanging="360"/>
      </w:pPr>
      <w:rPr>
        <w:rFonts w:ascii="Wingdings" w:hAnsi="Wingdings" w:hint="default"/>
      </w:rPr>
    </w:lvl>
    <w:lvl w:ilvl="6" w:tplc="08090001" w:tentative="1">
      <w:start w:val="1"/>
      <w:numFmt w:val="bullet"/>
      <w:lvlText w:val=""/>
      <w:lvlJc w:val="left"/>
      <w:pPr>
        <w:tabs>
          <w:tab w:val="num" w:pos="5480"/>
        </w:tabs>
        <w:ind w:left="5480" w:hanging="360"/>
      </w:pPr>
      <w:rPr>
        <w:rFonts w:ascii="Symbol" w:hAnsi="Symbol" w:hint="default"/>
      </w:rPr>
    </w:lvl>
    <w:lvl w:ilvl="7" w:tplc="08090003" w:tentative="1">
      <w:start w:val="1"/>
      <w:numFmt w:val="bullet"/>
      <w:lvlText w:val="o"/>
      <w:lvlJc w:val="left"/>
      <w:pPr>
        <w:tabs>
          <w:tab w:val="num" w:pos="6200"/>
        </w:tabs>
        <w:ind w:left="6200" w:hanging="360"/>
      </w:pPr>
      <w:rPr>
        <w:rFonts w:ascii="Courier New" w:hAnsi="Courier New" w:cs="Courier New" w:hint="default"/>
      </w:rPr>
    </w:lvl>
    <w:lvl w:ilvl="8" w:tplc="08090005" w:tentative="1">
      <w:start w:val="1"/>
      <w:numFmt w:val="bullet"/>
      <w:lvlText w:val=""/>
      <w:lvlJc w:val="left"/>
      <w:pPr>
        <w:tabs>
          <w:tab w:val="num" w:pos="6920"/>
        </w:tabs>
        <w:ind w:left="6920" w:hanging="360"/>
      </w:pPr>
      <w:rPr>
        <w:rFonts w:ascii="Wingdings" w:hAnsi="Wingdings" w:hint="default"/>
      </w:rPr>
    </w:lvl>
  </w:abstractNum>
  <w:abstractNum w:abstractNumId="3">
    <w:nsid w:val="0C8340D7"/>
    <w:multiLevelType w:val="hybridMultilevel"/>
    <w:tmpl w:val="91169AAA"/>
    <w:lvl w:ilvl="0" w:tplc="04090001">
      <w:start w:val="1"/>
      <w:numFmt w:val="bullet"/>
      <w:lvlText w:val=""/>
      <w:lvlJc w:val="left"/>
      <w:pPr>
        <w:ind w:left="728" w:hanging="360"/>
      </w:pPr>
      <w:rPr>
        <w:rFonts w:ascii="Symbol" w:hAnsi="Symbol" w:hint="default"/>
      </w:rPr>
    </w:lvl>
    <w:lvl w:ilvl="1" w:tplc="04090003">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4">
    <w:nsid w:val="0D9F2ED1"/>
    <w:multiLevelType w:val="hybridMultilevel"/>
    <w:tmpl w:val="A8AC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9233A"/>
    <w:multiLevelType w:val="hybridMultilevel"/>
    <w:tmpl w:val="4ED474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EE4351"/>
    <w:multiLevelType w:val="multilevel"/>
    <w:tmpl w:val="60F03720"/>
    <w:lvl w:ilvl="0">
      <w:start w:val="1"/>
      <w:numFmt w:val="decimal"/>
      <w:lvlText w:val="%1."/>
      <w:lvlJc w:val="left"/>
      <w:pPr>
        <w:ind w:left="495" w:hanging="495"/>
      </w:pPr>
      <w:rPr>
        <w:rFonts w:hint="default"/>
      </w:rPr>
    </w:lvl>
    <w:lvl w:ilvl="1">
      <w:start w:val="3"/>
      <w:numFmt w:val="decimal"/>
      <w:lvlText w:val="%1.%2."/>
      <w:lvlJc w:val="left"/>
      <w:pPr>
        <w:ind w:left="499" w:hanging="495"/>
      </w:pPr>
      <w:rPr>
        <w:rFonts w:hint="default"/>
      </w:rPr>
    </w:lvl>
    <w:lvl w:ilvl="2">
      <w:start w:val="1"/>
      <w:numFmt w:val="bullet"/>
      <w:lvlText w:val=""/>
      <w:lvlJc w:val="left"/>
      <w:pPr>
        <w:ind w:left="728" w:hanging="720"/>
      </w:pPr>
      <w:rPr>
        <w:rFonts w:ascii="Symbol" w:hAnsi="Symbol" w:hint="default"/>
        <w:sz w:val="18"/>
        <w:szCs w:val="18"/>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464" w:hanging="144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832" w:hanging="1800"/>
      </w:pPr>
      <w:rPr>
        <w:rFonts w:hint="default"/>
      </w:rPr>
    </w:lvl>
  </w:abstractNum>
  <w:abstractNum w:abstractNumId="7">
    <w:nsid w:val="1105316C"/>
    <w:multiLevelType w:val="multilevel"/>
    <w:tmpl w:val="AA7E10F6"/>
    <w:lvl w:ilvl="0">
      <w:start w:val="1"/>
      <w:numFmt w:val="decimal"/>
      <w:lvlText w:val="%1."/>
      <w:lvlJc w:val="left"/>
      <w:pPr>
        <w:ind w:left="495" w:hanging="495"/>
      </w:pPr>
      <w:rPr>
        <w:rFonts w:hint="default"/>
      </w:rPr>
    </w:lvl>
    <w:lvl w:ilvl="1">
      <w:start w:val="3"/>
      <w:numFmt w:val="decimal"/>
      <w:lvlText w:val="%1.%2."/>
      <w:lvlJc w:val="left"/>
      <w:pPr>
        <w:ind w:left="499" w:hanging="495"/>
      </w:pPr>
      <w:rPr>
        <w:rFonts w:hint="default"/>
      </w:rPr>
    </w:lvl>
    <w:lvl w:ilvl="2">
      <w:start w:val="3"/>
      <w:numFmt w:val="decimal"/>
      <w:lvlText w:val="%1.%2.%3."/>
      <w:lvlJc w:val="left"/>
      <w:pPr>
        <w:ind w:left="728" w:hanging="720"/>
      </w:pPr>
      <w:rPr>
        <w:rFonts w:ascii="Arial" w:hAnsi="Arial" w:cs="Arial" w:hint="default"/>
        <w:sz w:val="18"/>
        <w:szCs w:val="18"/>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464" w:hanging="144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832" w:hanging="1800"/>
      </w:pPr>
      <w:rPr>
        <w:rFonts w:hint="default"/>
      </w:rPr>
    </w:lvl>
  </w:abstractNum>
  <w:abstractNum w:abstractNumId="8">
    <w:nsid w:val="1A4758A8"/>
    <w:multiLevelType w:val="hybridMultilevel"/>
    <w:tmpl w:val="ED94C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EDF1B0D"/>
    <w:multiLevelType w:val="multilevel"/>
    <w:tmpl w:val="87F8D9B6"/>
    <w:lvl w:ilvl="0">
      <w:start w:val="1"/>
      <w:numFmt w:val="decimal"/>
      <w:lvlText w:val="%1."/>
      <w:lvlJc w:val="left"/>
      <w:pPr>
        <w:ind w:left="450" w:hanging="450"/>
      </w:pPr>
      <w:rPr>
        <w:rFonts w:hint="default"/>
      </w:rPr>
    </w:lvl>
    <w:lvl w:ilvl="1">
      <w:start w:val="4"/>
      <w:numFmt w:val="decimal"/>
      <w:lvlText w:val="%1.%2."/>
      <w:lvlJc w:val="left"/>
      <w:pPr>
        <w:ind w:left="451" w:hanging="45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086" w:hanging="108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10">
    <w:nsid w:val="1FCB5BED"/>
    <w:multiLevelType w:val="hybridMultilevel"/>
    <w:tmpl w:val="D8FA9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571E6A"/>
    <w:multiLevelType w:val="hybridMultilevel"/>
    <w:tmpl w:val="08A2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E915DF"/>
    <w:multiLevelType w:val="multilevel"/>
    <w:tmpl w:val="60F03720"/>
    <w:lvl w:ilvl="0">
      <w:start w:val="1"/>
      <w:numFmt w:val="decimal"/>
      <w:lvlText w:val="%1."/>
      <w:lvlJc w:val="left"/>
      <w:pPr>
        <w:ind w:left="495" w:hanging="495"/>
      </w:pPr>
      <w:rPr>
        <w:rFonts w:hint="default"/>
      </w:rPr>
    </w:lvl>
    <w:lvl w:ilvl="1">
      <w:start w:val="3"/>
      <w:numFmt w:val="decimal"/>
      <w:lvlText w:val="%1.%2."/>
      <w:lvlJc w:val="left"/>
      <w:pPr>
        <w:ind w:left="499" w:hanging="495"/>
      </w:pPr>
      <w:rPr>
        <w:rFonts w:hint="default"/>
      </w:rPr>
    </w:lvl>
    <w:lvl w:ilvl="2">
      <w:start w:val="1"/>
      <w:numFmt w:val="bullet"/>
      <w:lvlText w:val=""/>
      <w:lvlJc w:val="left"/>
      <w:pPr>
        <w:ind w:left="728" w:hanging="720"/>
      </w:pPr>
      <w:rPr>
        <w:rFonts w:ascii="Symbol" w:hAnsi="Symbol" w:hint="default"/>
        <w:sz w:val="18"/>
        <w:szCs w:val="18"/>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464" w:hanging="144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832" w:hanging="1800"/>
      </w:pPr>
      <w:rPr>
        <w:rFonts w:hint="default"/>
      </w:rPr>
    </w:lvl>
  </w:abstractNum>
  <w:abstractNum w:abstractNumId="13">
    <w:nsid w:val="2E4A0716"/>
    <w:multiLevelType w:val="hybridMultilevel"/>
    <w:tmpl w:val="92DECC9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F672FD7"/>
    <w:multiLevelType w:val="hybridMultilevel"/>
    <w:tmpl w:val="1B68C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186E78"/>
    <w:multiLevelType w:val="hybridMultilevel"/>
    <w:tmpl w:val="EFECE13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68F4C9B"/>
    <w:multiLevelType w:val="multilevel"/>
    <w:tmpl w:val="495E02DE"/>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nsid w:val="3A1877BC"/>
    <w:multiLevelType w:val="hybridMultilevel"/>
    <w:tmpl w:val="DAD8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AB6878"/>
    <w:multiLevelType w:val="hybridMultilevel"/>
    <w:tmpl w:val="29E0CC4C"/>
    <w:lvl w:ilvl="0" w:tplc="0409000F">
      <w:start w:val="1"/>
      <w:numFmt w:val="decimal"/>
      <w:pStyle w:val="ListBullet"/>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B5023FE"/>
    <w:multiLevelType w:val="hybridMultilevel"/>
    <w:tmpl w:val="3CA4F246"/>
    <w:lvl w:ilvl="0" w:tplc="08090001">
      <w:start w:val="1"/>
      <w:numFmt w:val="bullet"/>
      <w:lvlText w:val=""/>
      <w:lvlJc w:val="left"/>
      <w:pPr>
        <w:ind w:left="360" w:hanging="360"/>
      </w:pPr>
      <w:rPr>
        <w:rFonts w:ascii="Symbol" w:hAnsi="Symbol" w:hint="default"/>
      </w:rPr>
    </w:lvl>
    <w:lvl w:ilvl="1" w:tplc="EE8E4D56">
      <w:numFmt w:val="bullet"/>
      <w:lvlText w:val="-"/>
      <w:lvlJc w:val="left"/>
      <w:pPr>
        <w:ind w:left="1080" w:hanging="36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1D37D0A"/>
    <w:multiLevelType w:val="hybridMultilevel"/>
    <w:tmpl w:val="6D3E7214"/>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21">
    <w:nsid w:val="44485309"/>
    <w:multiLevelType w:val="hybridMultilevel"/>
    <w:tmpl w:val="07F0D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8139FE"/>
    <w:multiLevelType w:val="hybridMultilevel"/>
    <w:tmpl w:val="1DDA7F36"/>
    <w:lvl w:ilvl="0" w:tplc="944EE276">
      <w:start w:val="1"/>
      <w:numFmt w:val="bullet"/>
      <w:lvlText w:val=""/>
      <w:lvlJc w:val="left"/>
      <w:pPr>
        <w:ind w:left="720" w:hanging="360"/>
      </w:pPr>
      <w:rPr>
        <w:rFonts w:ascii="Symbol" w:hAnsi="Symbol" w:hint="default"/>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6B3708"/>
    <w:multiLevelType w:val="hybridMultilevel"/>
    <w:tmpl w:val="D04C937E"/>
    <w:lvl w:ilvl="0" w:tplc="04090017">
      <w:start w:val="1"/>
      <w:numFmt w:val="lowerLetter"/>
      <w:lvlText w:val="%1)"/>
      <w:lvlJc w:val="left"/>
      <w:pPr>
        <w:ind w:left="720" w:hanging="360"/>
      </w:pPr>
      <w:rPr>
        <w:rFonts w:hint="default"/>
        <w:caps w:val="0"/>
        <w:strike w:val="0"/>
        <w:dstrike w:val="0"/>
        <w:vanish w:val="0"/>
        <w:color w:val="auto"/>
        <w:sz w:val="20"/>
        <w:vertAlign w:val="baseline"/>
      </w:rPr>
    </w:lvl>
    <w:lvl w:ilvl="1" w:tplc="04090003" w:tentative="1">
      <w:start w:val="1"/>
      <w:numFmt w:val="bullet"/>
      <w:lvlText w:val="o"/>
      <w:lvlJc w:val="left"/>
      <w:pPr>
        <w:ind w:left="1893" w:hanging="360"/>
      </w:pPr>
      <w:rPr>
        <w:rFonts w:ascii="Courier New" w:hAnsi="Courier New" w:hint="default"/>
      </w:rPr>
    </w:lvl>
    <w:lvl w:ilvl="2" w:tplc="04090005" w:tentative="1">
      <w:start w:val="1"/>
      <w:numFmt w:val="bullet"/>
      <w:lvlText w:val=""/>
      <w:lvlJc w:val="left"/>
      <w:pPr>
        <w:ind w:left="2613" w:hanging="360"/>
      </w:pPr>
      <w:rPr>
        <w:rFonts w:ascii="Wingdings" w:hAnsi="Wingdings" w:hint="default"/>
      </w:rPr>
    </w:lvl>
    <w:lvl w:ilvl="3" w:tplc="04090001" w:tentative="1">
      <w:start w:val="1"/>
      <w:numFmt w:val="bullet"/>
      <w:lvlText w:val=""/>
      <w:lvlJc w:val="left"/>
      <w:pPr>
        <w:ind w:left="3333" w:hanging="360"/>
      </w:pPr>
      <w:rPr>
        <w:rFonts w:ascii="Symbol" w:hAnsi="Symbol" w:hint="default"/>
      </w:rPr>
    </w:lvl>
    <w:lvl w:ilvl="4" w:tplc="04090003" w:tentative="1">
      <w:start w:val="1"/>
      <w:numFmt w:val="bullet"/>
      <w:lvlText w:val="o"/>
      <w:lvlJc w:val="left"/>
      <w:pPr>
        <w:ind w:left="4053" w:hanging="360"/>
      </w:pPr>
      <w:rPr>
        <w:rFonts w:ascii="Courier New" w:hAnsi="Courier New" w:hint="default"/>
      </w:rPr>
    </w:lvl>
    <w:lvl w:ilvl="5" w:tplc="04090005" w:tentative="1">
      <w:start w:val="1"/>
      <w:numFmt w:val="bullet"/>
      <w:lvlText w:val=""/>
      <w:lvlJc w:val="left"/>
      <w:pPr>
        <w:ind w:left="4773" w:hanging="360"/>
      </w:pPr>
      <w:rPr>
        <w:rFonts w:ascii="Wingdings" w:hAnsi="Wingdings" w:hint="default"/>
      </w:rPr>
    </w:lvl>
    <w:lvl w:ilvl="6" w:tplc="04090001" w:tentative="1">
      <w:start w:val="1"/>
      <w:numFmt w:val="bullet"/>
      <w:lvlText w:val=""/>
      <w:lvlJc w:val="left"/>
      <w:pPr>
        <w:ind w:left="5493" w:hanging="360"/>
      </w:pPr>
      <w:rPr>
        <w:rFonts w:ascii="Symbol" w:hAnsi="Symbol" w:hint="default"/>
      </w:rPr>
    </w:lvl>
    <w:lvl w:ilvl="7" w:tplc="04090003" w:tentative="1">
      <w:start w:val="1"/>
      <w:numFmt w:val="bullet"/>
      <w:lvlText w:val="o"/>
      <w:lvlJc w:val="left"/>
      <w:pPr>
        <w:ind w:left="6213" w:hanging="360"/>
      </w:pPr>
      <w:rPr>
        <w:rFonts w:ascii="Courier New" w:hAnsi="Courier New" w:hint="default"/>
      </w:rPr>
    </w:lvl>
    <w:lvl w:ilvl="8" w:tplc="04090005" w:tentative="1">
      <w:start w:val="1"/>
      <w:numFmt w:val="bullet"/>
      <w:lvlText w:val=""/>
      <w:lvlJc w:val="left"/>
      <w:pPr>
        <w:ind w:left="6933" w:hanging="360"/>
      </w:pPr>
      <w:rPr>
        <w:rFonts w:ascii="Wingdings" w:hAnsi="Wingdings" w:hint="default"/>
      </w:rPr>
    </w:lvl>
  </w:abstractNum>
  <w:abstractNum w:abstractNumId="24">
    <w:nsid w:val="4B177404"/>
    <w:multiLevelType w:val="multilevel"/>
    <w:tmpl w:val="1D4C32C4"/>
    <w:lvl w:ilvl="0">
      <w:start w:val="1"/>
      <w:numFmt w:val="decimal"/>
      <w:lvlText w:val="%1."/>
      <w:lvlJc w:val="left"/>
      <w:pPr>
        <w:ind w:left="495" w:hanging="495"/>
      </w:pPr>
      <w:rPr>
        <w:rFonts w:hint="default"/>
      </w:rPr>
    </w:lvl>
    <w:lvl w:ilvl="1">
      <w:start w:val="3"/>
      <w:numFmt w:val="decimal"/>
      <w:lvlText w:val="%1.%2."/>
      <w:lvlJc w:val="left"/>
      <w:pPr>
        <w:ind w:left="499" w:hanging="495"/>
      </w:pPr>
      <w:rPr>
        <w:rFonts w:hint="default"/>
      </w:rPr>
    </w:lvl>
    <w:lvl w:ilvl="2">
      <w:start w:val="1"/>
      <w:numFmt w:val="bullet"/>
      <w:lvlText w:val=""/>
      <w:lvlJc w:val="left"/>
      <w:pPr>
        <w:ind w:left="728" w:hanging="720"/>
      </w:pPr>
      <w:rPr>
        <w:rFonts w:ascii="Symbol" w:hAnsi="Symbol" w:hint="default"/>
        <w:sz w:val="18"/>
        <w:szCs w:val="18"/>
      </w:rPr>
    </w:lvl>
    <w:lvl w:ilvl="3">
      <w:start w:val="1"/>
      <w:numFmt w:val="bullet"/>
      <w:lvlText w:val=""/>
      <w:lvlJc w:val="left"/>
      <w:pPr>
        <w:ind w:left="732" w:hanging="720"/>
      </w:pPr>
      <w:rPr>
        <w:rFonts w:ascii="Symbol" w:hAnsi="Symbol"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464" w:hanging="144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832" w:hanging="1800"/>
      </w:pPr>
      <w:rPr>
        <w:rFonts w:hint="default"/>
      </w:rPr>
    </w:lvl>
  </w:abstractNum>
  <w:abstractNum w:abstractNumId="25">
    <w:nsid w:val="5089501F"/>
    <w:multiLevelType w:val="hybridMultilevel"/>
    <w:tmpl w:val="F8488A7C"/>
    <w:lvl w:ilvl="0" w:tplc="7D4E9B4E">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437DEE"/>
    <w:multiLevelType w:val="hybridMultilevel"/>
    <w:tmpl w:val="DB500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981648"/>
    <w:multiLevelType w:val="multilevel"/>
    <w:tmpl w:val="E6D2A926"/>
    <w:lvl w:ilvl="0">
      <w:start w:val="1"/>
      <w:numFmt w:val="decimal"/>
      <w:lvlText w:val="%1."/>
      <w:lvlJc w:val="left"/>
      <w:pPr>
        <w:ind w:left="450" w:hanging="450"/>
      </w:pPr>
      <w:rPr>
        <w:rFonts w:hint="default"/>
      </w:rPr>
    </w:lvl>
    <w:lvl w:ilvl="1">
      <w:start w:val="1"/>
      <w:numFmt w:val="decimal"/>
      <w:lvlText w:val="%1.%2."/>
      <w:lvlJc w:val="left"/>
      <w:pPr>
        <w:ind w:left="521" w:hanging="45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28">
    <w:nsid w:val="59B421CF"/>
    <w:multiLevelType w:val="multilevel"/>
    <w:tmpl w:val="D256B7B6"/>
    <w:lvl w:ilvl="0">
      <w:start w:val="1"/>
      <w:numFmt w:val="decimal"/>
      <w:lvlText w:val="%1"/>
      <w:lvlJc w:val="left"/>
      <w:pPr>
        <w:tabs>
          <w:tab w:val="num" w:pos="450"/>
        </w:tabs>
        <w:ind w:left="450" w:hanging="360"/>
      </w:pPr>
      <w:rPr>
        <w:rFonts w:hint="default"/>
        <w:sz w:val="20"/>
      </w:rPr>
    </w:lvl>
    <w:lvl w:ilvl="1">
      <w:start w:val="1"/>
      <w:numFmt w:val="bullet"/>
      <w:lvlText w:val=""/>
      <w:lvlJc w:val="left"/>
      <w:pPr>
        <w:tabs>
          <w:tab w:val="num" w:pos="450"/>
        </w:tabs>
        <w:ind w:left="90" w:firstLine="0"/>
      </w:pPr>
      <w:rPr>
        <w:rFonts w:ascii="Wingdings" w:hAnsi="Wingdings" w:hint="default"/>
      </w:rPr>
    </w:lvl>
    <w:lvl w:ilvl="2">
      <w:start w:val="1"/>
      <w:numFmt w:val="bullet"/>
      <w:lvlText w:val=""/>
      <w:lvlJc w:val="left"/>
      <w:pPr>
        <w:tabs>
          <w:tab w:val="num" w:pos="2250"/>
        </w:tabs>
        <w:ind w:left="2250" w:hanging="360"/>
      </w:pPr>
      <w:rPr>
        <w:rFonts w:ascii="Wingdings" w:hAnsi="Wingdings" w:hint="default"/>
        <w:sz w:val="20"/>
      </w:rPr>
    </w:lvl>
    <w:lvl w:ilvl="3">
      <w:start w:val="1"/>
      <w:numFmt w:val="bullet"/>
      <w:lvlText w:val=""/>
      <w:lvlJc w:val="left"/>
      <w:pPr>
        <w:tabs>
          <w:tab w:val="num" w:pos="2970"/>
        </w:tabs>
        <w:ind w:left="2970" w:hanging="360"/>
      </w:pPr>
      <w:rPr>
        <w:rFonts w:ascii="Wingdings" w:hAnsi="Wingdings" w:hint="default"/>
        <w:sz w:val="20"/>
      </w:rPr>
    </w:lvl>
    <w:lvl w:ilvl="4">
      <w:start w:val="1"/>
      <w:numFmt w:val="bullet"/>
      <w:lvlText w:val=""/>
      <w:lvlJc w:val="left"/>
      <w:pPr>
        <w:tabs>
          <w:tab w:val="num" w:pos="3690"/>
        </w:tabs>
        <w:ind w:left="3690" w:hanging="360"/>
      </w:pPr>
      <w:rPr>
        <w:rFonts w:ascii="Wingdings" w:hAnsi="Wingdings" w:hint="default"/>
        <w:sz w:val="20"/>
      </w:rPr>
    </w:lvl>
    <w:lvl w:ilvl="5">
      <w:start w:val="1"/>
      <w:numFmt w:val="bullet"/>
      <w:lvlText w:val=""/>
      <w:lvlJc w:val="left"/>
      <w:pPr>
        <w:tabs>
          <w:tab w:val="num" w:pos="4410"/>
        </w:tabs>
        <w:ind w:left="4410" w:hanging="360"/>
      </w:pPr>
      <w:rPr>
        <w:rFonts w:ascii="Wingdings" w:hAnsi="Wingdings" w:hint="default"/>
        <w:sz w:val="20"/>
      </w:rPr>
    </w:lvl>
    <w:lvl w:ilvl="6">
      <w:start w:val="1"/>
      <w:numFmt w:val="bullet"/>
      <w:lvlText w:val=""/>
      <w:lvlJc w:val="left"/>
      <w:pPr>
        <w:tabs>
          <w:tab w:val="num" w:pos="5130"/>
        </w:tabs>
        <w:ind w:left="5130" w:hanging="360"/>
      </w:pPr>
      <w:rPr>
        <w:rFonts w:ascii="Wingdings" w:hAnsi="Wingdings" w:hint="default"/>
        <w:sz w:val="20"/>
      </w:rPr>
    </w:lvl>
    <w:lvl w:ilvl="7">
      <w:start w:val="1"/>
      <w:numFmt w:val="bullet"/>
      <w:lvlText w:val=""/>
      <w:lvlJc w:val="left"/>
      <w:pPr>
        <w:tabs>
          <w:tab w:val="num" w:pos="5850"/>
        </w:tabs>
        <w:ind w:left="5850" w:hanging="360"/>
      </w:pPr>
      <w:rPr>
        <w:rFonts w:ascii="Wingdings" w:hAnsi="Wingdings" w:hint="default"/>
        <w:sz w:val="20"/>
      </w:rPr>
    </w:lvl>
    <w:lvl w:ilvl="8">
      <w:start w:val="1"/>
      <w:numFmt w:val="bullet"/>
      <w:lvlText w:val=""/>
      <w:lvlJc w:val="left"/>
      <w:pPr>
        <w:tabs>
          <w:tab w:val="num" w:pos="6570"/>
        </w:tabs>
        <w:ind w:left="6570" w:hanging="360"/>
      </w:pPr>
      <w:rPr>
        <w:rFonts w:ascii="Wingdings" w:hAnsi="Wingdings" w:hint="default"/>
        <w:sz w:val="20"/>
      </w:rPr>
    </w:lvl>
  </w:abstractNum>
  <w:abstractNum w:abstractNumId="29">
    <w:nsid w:val="5A913767"/>
    <w:multiLevelType w:val="multilevel"/>
    <w:tmpl w:val="60F03720"/>
    <w:lvl w:ilvl="0">
      <w:start w:val="1"/>
      <w:numFmt w:val="decimal"/>
      <w:lvlText w:val="%1."/>
      <w:lvlJc w:val="left"/>
      <w:pPr>
        <w:ind w:left="495" w:hanging="495"/>
      </w:pPr>
      <w:rPr>
        <w:rFonts w:hint="default"/>
      </w:rPr>
    </w:lvl>
    <w:lvl w:ilvl="1">
      <w:start w:val="3"/>
      <w:numFmt w:val="decimal"/>
      <w:lvlText w:val="%1.%2."/>
      <w:lvlJc w:val="left"/>
      <w:pPr>
        <w:ind w:left="499" w:hanging="495"/>
      </w:pPr>
      <w:rPr>
        <w:rFonts w:hint="default"/>
      </w:rPr>
    </w:lvl>
    <w:lvl w:ilvl="2">
      <w:start w:val="1"/>
      <w:numFmt w:val="bullet"/>
      <w:lvlText w:val=""/>
      <w:lvlJc w:val="left"/>
      <w:pPr>
        <w:ind w:left="728" w:hanging="720"/>
      </w:pPr>
      <w:rPr>
        <w:rFonts w:ascii="Symbol" w:hAnsi="Symbol" w:hint="default"/>
        <w:sz w:val="18"/>
        <w:szCs w:val="18"/>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464" w:hanging="144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832" w:hanging="1800"/>
      </w:pPr>
      <w:rPr>
        <w:rFonts w:hint="default"/>
      </w:rPr>
    </w:lvl>
  </w:abstractNum>
  <w:abstractNum w:abstractNumId="30">
    <w:nsid w:val="5E912F3A"/>
    <w:multiLevelType w:val="hybridMultilevel"/>
    <w:tmpl w:val="E0A6F8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F0758A1"/>
    <w:multiLevelType w:val="hybridMultilevel"/>
    <w:tmpl w:val="A43052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nsid w:val="635D29BE"/>
    <w:multiLevelType w:val="multilevel"/>
    <w:tmpl w:val="56BC0694"/>
    <w:lvl w:ilvl="0">
      <w:start w:val="1"/>
      <w:numFmt w:val="decimal"/>
      <w:lvlText w:val="%1"/>
      <w:lvlJc w:val="left"/>
      <w:pPr>
        <w:ind w:left="405" w:hanging="405"/>
      </w:pPr>
      <w:rPr>
        <w:rFonts w:hint="default"/>
      </w:rPr>
    </w:lvl>
    <w:lvl w:ilvl="1">
      <w:start w:val="3"/>
      <w:numFmt w:val="decimal"/>
      <w:lvlText w:val="%1.%2"/>
      <w:lvlJc w:val="left"/>
      <w:pPr>
        <w:ind w:left="409" w:hanging="405"/>
      </w:pPr>
      <w:rPr>
        <w:rFonts w:hint="default"/>
      </w:rPr>
    </w:lvl>
    <w:lvl w:ilvl="2">
      <w:start w:val="1"/>
      <w:numFmt w:val="decimal"/>
      <w:lvlText w:val="%1.%2.%3"/>
      <w:lvlJc w:val="left"/>
      <w:pPr>
        <w:ind w:left="728" w:hanging="720"/>
      </w:pPr>
      <w:rPr>
        <w:rFonts w:hint="default"/>
      </w:rPr>
    </w:lvl>
    <w:lvl w:ilvl="3">
      <w:start w:val="1"/>
      <w:numFmt w:val="decimal"/>
      <w:lvlText w:val="%1.%2.%3.%4"/>
      <w:lvlJc w:val="left"/>
      <w:pPr>
        <w:ind w:left="732" w:hanging="720"/>
      </w:pPr>
      <w:rPr>
        <w:rFonts w:hint="default"/>
      </w:rPr>
    </w:lvl>
    <w:lvl w:ilvl="4">
      <w:start w:val="1"/>
      <w:numFmt w:val="decimal"/>
      <w:lvlText w:val="%1.%2.%3.%4.%5"/>
      <w:lvlJc w:val="left"/>
      <w:pPr>
        <w:ind w:left="736" w:hanging="72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104" w:hanging="108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472" w:hanging="1440"/>
      </w:pPr>
      <w:rPr>
        <w:rFonts w:hint="default"/>
      </w:rPr>
    </w:lvl>
  </w:abstractNum>
  <w:abstractNum w:abstractNumId="33">
    <w:nsid w:val="64EB4C71"/>
    <w:multiLevelType w:val="hybridMultilevel"/>
    <w:tmpl w:val="26260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4A66E0"/>
    <w:multiLevelType w:val="hybridMultilevel"/>
    <w:tmpl w:val="76342952"/>
    <w:lvl w:ilvl="0" w:tplc="04090001">
      <w:start w:val="1"/>
      <w:numFmt w:val="bullet"/>
      <w:lvlText w:val=""/>
      <w:lvlJc w:val="left"/>
      <w:pPr>
        <w:ind w:left="720" w:hanging="360"/>
      </w:pPr>
      <w:rPr>
        <w:rFonts w:ascii="Symbol" w:hAnsi="Symbol" w:hint="default"/>
        <w:b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9F2876"/>
    <w:multiLevelType w:val="multilevel"/>
    <w:tmpl w:val="F3C2FC60"/>
    <w:lvl w:ilvl="0">
      <w:start w:val="1"/>
      <w:numFmt w:val="decimal"/>
      <w:lvlText w:val="%1."/>
      <w:lvlJc w:val="left"/>
      <w:pPr>
        <w:ind w:left="450" w:hanging="450"/>
      </w:pPr>
      <w:rPr>
        <w:rFonts w:hint="default"/>
      </w:rPr>
    </w:lvl>
    <w:lvl w:ilvl="1">
      <w:start w:val="2"/>
      <w:numFmt w:val="decimal"/>
      <w:lvlText w:val="%1.%2."/>
      <w:lvlJc w:val="left"/>
      <w:pPr>
        <w:ind w:left="458" w:hanging="450"/>
      </w:pPr>
      <w:rPr>
        <w:rFonts w:hint="default"/>
      </w:rPr>
    </w:lvl>
    <w:lvl w:ilvl="2">
      <w:start w:val="2"/>
      <w:numFmt w:val="decimal"/>
      <w:lvlText w:val="%1.%2.%3."/>
      <w:lvlJc w:val="left"/>
      <w:pPr>
        <w:ind w:left="736" w:hanging="720"/>
      </w:pPr>
      <w:rPr>
        <w:rFonts w:hint="default"/>
      </w:rPr>
    </w:lvl>
    <w:lvl w:ilvl="3">
      <w:start w:val="1"/>
      <w:numFmt w:val="decimal"/>
      <w:lvlText w:val="%1.%2.%3.%4."/>
      <w:lvlJc w:val="left"/>
      <w:pPr>
        <w:ind w:left="744" w:hanging="720"/>
      </w:pPr>
      <w:rPr>
        <w:rFonts w:hint="default"/>
      </w:rPr>
    </w:lvl>
    <w:lvl w:ilvl="4">
      <w:start w:val="1"/>
      <w:numFmt w:val="decimal"/>
      <w:lvlText w:val="%1.%2.%3.%4.%5."/>
      <w:lvlJc w:val="left"/>
      <w:pPr>
        <w:ind w:left="1112" w:hanging="1080"/>
      </w:pPr>
      <w:rPr>
        <w:rFonts w:hint="default"/>
      </w:rPr>
    </w:lvl>
    <w:lvl w:ilvl="5">
      <w:start w:val="1"/>
      <w:numFmt w:val="decimal"/>
      <w:lvlText w:val="%1.%2.%3.%4.%5.%6."/>
      <w:lvlJc w:val="left"/>
      <w:pPr>
        <w:ind w:left="1120" w:hanging="1080"/>
      </w:pPr>
      <w:rPr>
        <w:rFonts w:hint="default"/>
      </w:rPr>
    </w:lvl>
    <w:lvl w:ilvl="6">
      <w:start w:val="1"/>
      <w:numFmt w:val="decimal"/>
      <w:lvlText w:val="%1.%2.%3.%4.%5.%6.%7."/>
      <w:lvlJc w:val="left"/>
      <w:pPr>
        <w:ind w:left="1128" w:hanging="1080"/>
      </w:pPr>
      <w:rPr>
        <w:rFonts w:hint="default"/>
      </w:rPr>
    </w:lvl>
    <w:lvl w:ilvl="7">
      <w:start w:val="1"/>
      <w:numFmt w:val="decimal"/>
      <w:lvlText w:val="%1.%2.%3.%4.%5.%6.%7.%8."/>
      <w:lvlJc w:val="left"/>
      <w:pPr>
        <w:ind w:left="1496" w:hanging="1440"/>
      </w:pPr>
      <w:rPr>
        <w:rFonts w:hint="default"/>
      </w:rPr>
    </w:lvl>
    <w:lvl w:ilvl="8">
      <w:start w:val="1"/>
      <w:numFmt w:val="decimal"/>
      <w:lvlText w:val="%1.%2.%3.%4.%5.%6.%7.%8.%9."/>
      <w:lvlJc w:val="left"/>
      <w:pPr>
        <w:ind w:left="1504" w:hanging="1440"/>
      </w:pPr>
      <w:rPr>
        <w:rFonts w:hint="default"/>
      </w:rPr>
    </w:lvl>
  </w:abstractNum>
  <w:abstractNum w:abstractNumId="36">
    <w:nsid w:val="69BD4032"/>
    <w:multiLevelType w:val="hybridMultilevel"/>
    <w:tmpl w:val="DCC86162"/>
    <w:lvl w:ilvl="0" w:tplc="0409000F">
      <w:start w:val="1"/>
      <w:numFmt w:val="decimal"/>
      <w:lvlText w:val="%1."/>
      <w:lvlJc w:val="left"/>
      <w:pPr>
        <w:ind w:left="1348" w:hanging="360"/>
      </w:pPr>
    </w:lvl>
    <w:lvl w:ilvl="1" w:tplc="04090019" w:tentative="1">
      <w:start w:val="1"/>
      <w:numFmt w:val="lowerLetter"/>
      <w:lvlText w:val="%2."/>
      <w:lvlJc w:val="left"/>
      <w:pPr>
        <w:ind w:left="2068" w:hanging="360"/>
      </w:pPr>
    </w:lvl>
    <w:lvl w:ilvl="2" w:tplc="0409001B" w:tentative="1">
      <w:start w:val="1"/>
      <w:numFmt w:val="lowerRoman"/>
      <w:lvlText w:val="%3."/>
      <w:lvlJc w:val="right"/>
      <w:pPr>
        <w:ind w:left="2788" w:hanging="180"/>
      </w:pPr>
    </w:lvl>
    <w:lvl w:ilvl="3" w:tplc="0409000F" w:tentative="1">
      <w:start w:val="1"/>
      <w:numFmt w:val="decimal"/>
      <w:lvlText w:val="%4."/>
      <w:lvlJc w:val="left"/>
      <w:pPr>
        <w:ind w:left="3508" w:hanging="360"/>
      </w:pPr>
    </w:lvl>
    <w:lvl w:ilvl="4" w:tplc="04090019" w:tentative="1">
      <w:start w:val="1"/>
      <w:numFmt w:val="lowerLetter"/>
      <w:lvlText w:val="%5."/>
      <w:lvlJc w:val="left"/>
      <w:pPr>
        <w:ind w:left="4228" w:hanging="360"/>
      </w:pPr>
    </w:lvl>
    <w:lvl w:ilvl="5" w:tplc="0409001B" w:tentative="1">
      <w:start w:val="1"/>
      <w:numFmt w:val="lowerRoman"/>
      <w:lvlText w:val="%6."/>
      <w:lvlJc w:val="right"/>
      <w:pPr>
        <w:ind w:left="4948" w:hanging="180"/>
      </w:pPr>
    </w:lvl>
    <w:lvl w:ilvl="6" w:tplc="0409000F" w:tentative="1">
      <w:start w:val="1"/>
      <w:numFmt w:val="decimal"/>
      <w:lvlText w:val="%7."/>
      <w:lvlJc w:val="left"/>
      <w:pPr>
        <w:ind w:left="5668" w:hanging="360"/>
      </w:pPr>
    </w:lvl>
    <w:lvl w:ilvl="7" w:tplc="04090019" w:tentative="1">
      <w:start w:val="1"/>
      <w:numFmt w:val="lowerLetter"/>
      <w:lvlText w:val="%8."/>
      <w:lvlJc w:val="left"/>
      <w:pPr>
        <w:ind w:left="6388" w:hanging="360"/>
      </w:pPr>
    </w:lvl>
    <w:lvl w:ilvl="8" w:tplc="0409001B" w:tentative="1">
      <w:start w:val="1"/>
      <w:numFmt w:val="lowerRoman"/>
      <w:lvlText w:val="%9."/>
      <w:lvlJc w:val="right"/>
      <w:pPr>
        <w:ind w:left="7108" w:hanging="180"/>
      </w:pPr>
    </w:lvl>
  </w:abstractNum>
  <w:abstractNum w:abstractNumId="37">
    <w:nsid w:val="72272599"/>
    <w:multiLevelType w:val="hybridMultilevel"/>
    <w:tmpl w:val="25E06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22F5605"/>
    <w:multiLevelType w:val="multilevel"/>
    <w:tmpl w:val="860CE8A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nsid w:val="7B720CE5"/>
    <w:multiLevelType w:val="hybridMultilevel"/>
    <w:tmpl w:val="C0BA31E8"/>
    <w:lvl w:ilvl="0" w:tplc="08090001">
      <w:start w:val="1"/>
      <w:numFmt w:val="bullet"/>
      <w:lvlText w:val=""/>
      <w:lvlJc w:val="left"/>
      <w:pPr>
        <w:tabs>
          <w:tab w:val="num" w:pos="1160"/>
        </w:tabs>
        <w:ind w:left="1160" w:hanging="360"/>
      </w:pPr>
      <w:rPr>
        <w:rFonts w:ascii="Symbol" w:hAnsi="Symbol" w:hint="default"/>
      </w:rPr>
    </w:lvl>
    <w:lvl w:ilvl="1" w:tplc="08090003" w:tentative="1">
      <w:start w:val="1"/>
      <w:numFmt w:val="bullet"/>
      <w:lvlText w:val="o"/>
      <w:lvlJc w:val="left"/>
      <w:pPr>
        <w:tabs>
          <w:tab w:val="num" w:pos="1880"/>
        </w:tabs>
        <w:ind w:left="1880" w:hanging="360"/>
      </w:pPr>
      <w:rPr>
        <w:rFonts w:ascii="Courier New" w:hAnsi="Courier New" w:cs="Courier New" w:hint="default"/>
      </w:rPr>
    </w:lvl>
    <w:lvl w:ilvl="2" w:tplc="08090005" w:tentative="1">
      <w:start w:val="1"/>
      <w:numFmt w:val="bullet"/>
      <w:lvlText w:val=""/>
      <w:lvlJc w:val="left"/>
      <w:pPr>
        <w:tabs>
          <w:tab w:val="num" w:pos="2600"/>
        </w:tabs>
        <w:ind w:left="2600" w:hanging="360"/>
      </w:pPr>
      <w:rPr>
        <w:rFonts w:ascii="Wingdings" w:hAnsi="Wingdings" w:hint="default"/>
      </w:rPr>
    </w:lvl>
    <w:lvl w:ilvl="3" w:tplc="08090001" w:tentative="1">
      <w:start w:val="1"/>
      <w:numFmt w:val="bullet"/>
      <w:lvlText w:val=""/>
      <w:lvlJc w:val="left"/>
      <w:pPr>
        <w:tabs>
          <w:tab w:val="num" w:pos="3320"/>
        </w:tabs>
        <w:ind w:left="3320" w:hanging="360"/>
      </w:pPr>
      <w:rPr>
        <w:rFonts w:ascii="Symbol" w:hAnsi="Symbol" w:hint="default"/>
      </w:rPr>
    </w:lvl>
    <w:lvl w:ilvl="4" w:tplc="08090003" w:tentative="1">
      <w:start w:val="1"/>
      <w:numFmt w:val="bullet"/>
      <w:lvlText w:val="o"/>
      <w:lvlJc w:val="left"/>
      <w:pPr>
        <w:tabs>
          <w:tab w:val="num" w:pos="4040"/>
        </w:tabs>
        <w:ind w:left="4040" w:hanging="360"/>
      </w:pPr>
      <w:rPr>
        <w:rFonts w:ascii="Courier New" w:hAnsi="Courier New" w:cs="Courier New" w:hint="default"/>
      </w:rPr>
    </w:lvl>
    <w:lvl w:ilvl="5" w:tplc="08090005" w:tentative="1">
      <w:start w:val="1"/>
      <w:numFmt w:val="bullet"/>
      <w:lvlText w:val=""/>
      <w:lvlJc w:val="left"/>
      <w:pPr>
        <w:tabs>
          <w:tab w:val="num" w:pos="4760"/>
        </w:tabs>
        <w:ind w:left="4760" w:hanging="360"/>
      </w:pPr>
      <w:rPr>
        <w:rFonts w:ascii="Wingdings" w:hAnsi="Wingdings" w:hint="default"/>
      </w:rPr>
    </w:lvl>
    <w:lvl w:ilvl="6" w:tplc="08090001" w:tentative="1">
      <w:start w:val="1"/>
      <w:numFmt w:val="bullet"/>
      <w:lvlText w:val=""/>
      <w:lvlJc w:val="left"/>
      <w:pPr>
        <w:tabs>
          <w:tab w:val="num" w:pos="5480"/>
        </w:tabs>
        <w:ind w:left="5480" w:hanging="360"/>
      </w:pPr>
      <w:rPr>
        <w:rFonts w:ascii="Symbol" w:hAnsi="Symbol" w:hint="default"/>
      </w:rPr>
    </w:lvl>
    <w:lvl w:ilvl="7" w:tplc="08090003" w:tentative="1">
      <w:start w:val="1"/>
      <w:numFmt w:val="bullet"/>
      <w:lvlText w:val="o"/>
      <w:lvlJc w:val="left"/>
      <w:pPr>
        <w:tabs>
          <w:tab w:val="num" w:pos="6200"/>
        </w:tabs>
        <w:ind w:left="6200" w:hanging="360"/>
      </w:pPr>
      <w:rPr>
        <w:rFonts w:ascii="Courier New" w:hAnsi="Courier New" w:cs="Courier New" w:hint="default"/>
      </w:rPr>
    </w:lvl>
    <w:lvl w:ilvl="8" w:tplc="08090005" w:tentative="1">
      <w:start w:val="1"/>
      <w:numFmt w:val="bullet"/>
      <w:lvlText w:val=""/>
      <w:lvlJc w:val="left"/>
      <w:pPr>
        <w:tabs>
          <w:tab w:val="num" w:pos="6920"/>
        </w:tabs>
        <w:ind w:left="6920" w:hanging="360"/>
      </w:pPr>
      <w:rPr>
        <w:rFonts w:ascii="Wingdings" w:hAnsi="Wingdings" w:hint="default"/>
      </w:rPr>
    </w:lvl>
  </w:abstractNum>
  <w:num w:numId="1">
    <w:abstractNumId w:val="37"/>
  </w:num>
  <w:num w:numId="2">
    <w:abstractNumId w:val="5"/>
  </w:num>
  <w:num w:numId="3">
    <w:abstractNumId w:val="30"/>
  </w:num>
  <w:num w:numId="4">
    <w:abstractNumId w:val="0"/>
  </w:num>
  <w:num w:numId="5">
    <w:abstractNumId w:val="10"/>
  </w:num>
  <w:num w:numId="6">
    <w:abstractNumId w:val="1"/>
  </w:num>
  <w:num w:numId="7">
    <w:abstractNumId w:val="39"/>
  </w:num>
  <w:num w:numId="8">
    <w:abstractNumId w:val="21"/>
  </w:num>
  <w:num w:numId="9">
    <w:abstractNumId w:val="2"/>
  </w:num>
  <w:num w:numId="10">
    <w:abstractNumId w:val="4"/>
  </w:num>
  <w:num w:numId="11">
    <w:abstractNumId w:val="19"/>
  </w:num>
  <w:num w:numId="12">
    <w:abstractNumId w:val="22"/>
  </w:num>
  <w:num w:numId="13">
    <w:abstractNumId w:val="8"/>
  </w:num>
  <w:num w:numId="14">
    <w:abstractNumId w:val="14"/>
  </w:num>
  <w:num w:numId="15">
    <w:abstractNumId w:val="31"/>
  </w:num>
  <w:num w:numId="16">
    <w:abstractNumId w:val="13"/>
  </w:num>
  <w:num w:numId="17">
    <w:abstractNumId w:val="15"/>
  </w:num>
  <w:num w:numId="18">
    <w:abstractNumId w:val="23"/>
  </w:num>
  <w:num w:numId="19">
    <w:abstractNumId w:val="11"/>
  </w:num>
  <w:num w:numId="20">
    <w:abstractNumId w:val="25"/>
  </w:num>
  <w:num w:numId="21">
    <w:abstractNumId w:val="36"/>
  </w:num>
  <w:num w:numId="22">
    <w:abstractNumId w:val="34"/>
  </w:num>
  <w:num w:numId="23">
    <w:abstractNumId w:val="18"/>
  </w:num>
  <w:num w:numId="24">
    <w:abstractNumId w:val="28"/>
  </w:num>
  <w:num w:numId="25">
    <w:abstractNumId w:val="38"/>
  </w:num>
  <w:num w:numId="26">
    <w:abstractNumId w:val="27"/>
  </w:num>
  <w:num w:numId="27">
    <w:abstractNumId w:val="17"/>
  </w:num>
  <w:num w:numId="28">
    <w:abstractNumId w:val="35"/>
  </w:num>
  <w:num w:numId="29">
    <w:abstractNumId w:val="32"/>
  </w:num>
  <w:num w:numId="30">
    <w:abstractNumId w:val="7"/>
  </w:num>
  <w:num w:numId="31">
    <w:abstractNumId w:val="26"/>
  </w:num>
  <w:num w:numId="32">
    <w:abstractNumId w:val="6"/>
  </w:num>
  <w:num w:numId="33">
    <w:abstractNumId w:val="9"/>
  </w:num>
  <w:num w:numId="34">
    <w:abstractNumId w:val="12"/>
  </w:num>
  <w:num w:numId="35">
    <w:abstractNumId w:val="29"/>
  </w:num>
  <w:num w:numId="36">
    <w:abstractNumId w:val="3"/>
  </w:num>
  <w:num w:numId="37">
    <w:abstractNumId w:val="24"/>
  </w:num>
  <w:num w:numId="38">
    <w:abstractNumId w:val="16"/>
  </w:num>
  <w:num w:numId="39">
    <w:abstractNumId w:val="33"/>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940"/>
    <w:rsid w:val="0000479D"/>
    <w:rsid w:val="00004F1D"/>
    <w:rsid w:val="00005BCD"/>
    <w:rsid w:val="00011368"/>
    <w:rsid w:val="00015E4D"/>
    <w:rsid w:val="000342AC"/>
    <w:rsid w:val="00037B37"/>
    <w:rsid w:val="00044A0B"/>
    <w:rsid w:val="00046E5B"/>
    <w:rsid w:val="0006179A"/>
    <w:rsid w:val="00071434"/>
    <w:rsid w:val="00076569"/>
    <w:rsid w:val="00084529"/>
    <w:rsid w:val="0009369F"/>
    <w:rsid w:val="00097481"/>
    <w:rsid w:val="000974DF"/>
    <w:rsid w:val="000A0BC7"/>
    <w:rsid w:val="000A3BEC"/>
    <w:rsid w:val="000A4566"/>
    <w:rsid w:val="000A5BE3"/>
    <w:rsid w:val="000B021D"/>
    <w:rsid w:val="000B2453"/>
    <w:rsid w:val="000B2EEA"/>
    <w:rsid w:val="000B6727"/>
    <w:rsid w:val="000C663D"/>
    <w:rsid w:val="000D4729"/>
    <w:rsid w:val="000D4A70"/>
    <w:rsid w:val="000E4C62"/>
    <w:rsid w:val="000E6611"/>
    <w:rsid w:val="000E7969"/>
    <w:rsid w:val="000F0318"/>
    <w:rsid w:val="000F16CB"/>
    <w:rsid w:val="000F2DE9"/>
    <w:rsid w:val="000F5C0B"/>
    <w:rsid w:val="0010261A"/>
    <w:rsid w:val="00103E08"/>
    <w:rsid w:val="001043A1"/>
    <w:rsid w:val="001043FF"/>
    <w:rsid w:val="001056ED"/>
    <w:rsid w:val="001073DA"/>
    <w:rsid w:val="001168DA"/>
    <w:rsid w:val="00117001"/>
    <w:rsid w:val="00125953"/>
    <w:rsid w:val="00132AE2"/>
    <w:rsid w:val="001379CE"/>
    <w:rsid w:val="001410A9"/>
    <w:rsid w:val="00146EFF"/>
    <w:rsid w:val="00146F44"/>
    <w:rsid w:val="00150B3E"/>
    <w:rsid w:val="00152894"/>
    <w:rsid w:val="00155745"/>
    <w:rsid w:val="00160BCD"/>
    <w:rsid w:val="00161AD8"/>
    <w:rsid w:val="0016367D"/>
    <w:rsid w:val="00163B81"/>
    <w:rsid w:val="001675C2"/>
    <w:rsid w:val="001722FF"/>
    <w:rsid w:val="001854B8"/>
    <w:rsid w:val="00193398"/>
    <w:rsid w:val="001A022D"/>
    <w:rsid w:val="001A1CCA"/>
    <w:rsid w:val="001A4A24"/>
    <w:rsid w:val="001A4B4C"/>
    <w:rsid w:val="001B19BA"/>
    <w:rsid w:val="001B3576"/>
    <w:rsid w:val="001B6BE8"/>
    <w:rsid w:val="001C060E"/>
    <w:rsid w:val="001C0CEA"/>
    <w:rsid w:val="001C1BDC"/>
    <w:rsid w:val="001C394F"/>
    <w:rsid w:val="001D0EDE"/>
    <w:rsid w:val="001D41F6"/>
    <w:rsid w:val="001E7F0C"/>
    <w:rsid w:val="001F1205"/>
    <w:rsid w:val="001F3633"/>
    <w:rsid w:val="001F4403"/>
    <w:rsid w:val="00204751"/>
    <w:rsid w:val="002054CF"/>
    <w:rsid w:val="00207D22"/>
    <w:rsid w:val="00216D4C"/>
    <w:rsid w:val="00217036"/>
    <w:rsid w:val="00220CEC"/>
    <w:rsid w:val="0022370C"/>
    <w:rsid w:val="00224CD9"/>
    <w:rsid w:val="002253B2"/>
    <w:rsid w:val="00233F70"/>
    <w:rsid w:val="00242C61"/>
    <w:rsid w:val="002442B8"/>
    <w:rsid w:val="00250239"/>
    <w:rsid w:val="002508CA"/>
    <w:rsid w:val="00256F1B"/>
    <w:rsid w:val="00260F60"/>
    <w:rsid w:val="002617D7"/>
    <w:rsid w:val="00263B23"/>
    <w:rsid w:val="00266A45"/>
    <w:rsid w:val="002731FE"/>
    <w:rsid w:val="00273D06"/>
    <w:rsid w:val="00275ECE"/>
    <w:rsid w:val="00285BDE"/>
    <w:rsid w:val="00292555"/>
    <w:rsid w:val="002927A5"/>
    <w:rsid w:val="00293191"/>
    <w:rsid w:val="00294760"/>
    <w:rsid w:val="00296CDD"/>
    <w:rsid w:val="00297C45"/>
    <w:rsid w:val="002A0289"/>
    <w:rsid w:val="002A06AF"/>
    <w:rsid w:val="002A0EB4"/>
    <w:rsid w:val="002A4451"/>
    <w:rsid w:val="002A5EAE"/>
    <w:rsid w:val="002A6168"/>
    <w:rsid w:val="002A76D0"/>
    <w:rsid w:val="002B3AD3"/>
    <w:rsid w:val="002C0484"/>
    <w:rsid w:val="002C1417"/>
    <w:rsid w:val="002C2DAD"/>
    <w:rsid w:val="002C6FA5"/>
    <w:rsid w:val="002D3E3D"/>
    <w:rsid w:val="002F1AB7"/>
    <w:rsid w:val="002F49D0"/>
    <w:rsid w:val="00315EDD"/>
    <w:rsid w:val="00315F35"/>
    <w:rsid w:val="00321BC2"/>
    <w:rsid w:val="00321F8C"/>
    <w:rsid w:val="00323821"/>
    <w:rsid w:val="00327CEC"/>
    <w:rsid w:val="003314DD"/>
    <w:rsid w:val="00332C3A"/>
    <w:rsid w:val="00342AFE"/>
    <w:rsid w:val="00342CA7"/>
    <w:rsid w:val="00344B2A"/>
    <w:rsid w:val="003463AD"/>
    <w:rsid w:val="003547EE"/>
    <w:rsid w:val="00366D14"/>
    <w:rsid w:val="003729BD"/>
    <w:rsid w:val="0037423A"/>
    <w:rsid w:val="00380DA8"/>
    <w:rsid w:val="0038233A"/>
    <w:rsid w:val="003842CE"/>
    <w:rsid w:val="00384C1E"/>
    <w:rsid w:val="003859A5"/>
    <w:rsid w:val="003862E9"/>
    <w:rsid w:val="00387E65"/>
    <w:rsid w:val="003939CD"/>
    <w:rsid w:val="003975D5"/>
    <w:rsid w:val="003A1F0C"/>
    <w:rsid w:val="003A2F27"/>
    <w:rsid w:val="003A63F2"/>
    <w:rsid w:val="003A7111"/>
    <w:rsid w:val="003C3550"/>
    <w:rsid w:val="003C42C1"/>
    <w:rsid w:val="003C51DF"/>
    <w:rsid w:val="003C6447"/>
    <w:rsid w:val="003D5917"/>
    <w:rsid w:val="003E095C"/>
    <w:rsid w:val="003E277A"/>
    <w:rsid w:val="003F5ED1"/>
    <w:rsid w:val="003F721E"/>
    <w:rsid w:val="003F74F1"/>
    <w:rsid w:val="004119D0"/>
    <w:rsid w:val="0041494C"/>
    <w:rsid w:val="00420330"/>
    <w:rsid w:val="00425316"/>
    <w:rsid w:val="00426614"/>
    <w:rsid w:val="0042727B"/>
    <w:rsid w:val="00442847"/>
    <w:rsid w:val="00443B8E"/>
    <w:rsid w:val="00447008"/>
    <w:rsid w:val="00456F55"/>
    <w:rsid w:val="00467F49"/>
    <w:rsid w:val="00470CB5"/>
    <w:rsid w:val="004736B6"/>
    <w:rsid w:val="00474979"/>
    <w:rsid w:val="004758BC"/>
    <w:rsid w:val="004765A0"/>
    <w:rsid w:val="0047677D"/>
    <w:rsid w:val="004820AA"/>
    <w:rsid w:val="00483629"/>
    <w:rsid w:val="004912B7"/>
    <w:rsid w:val="00491A42"/>
    <w:rsid w:val="004930CF"/>
    <w:rsid w:val="004A20BC"/>
    <w:rsid w:val="004A3F1C"/>
    <w:rsid w:val="004B08F5"/>
    <w:rsid w:val="004B1898"/>
    <w:rsid w:val="004C5C9D"/>
    <w:rsid w:val="004E5821"/>
    <w:rsid w:val="00501538"/>
    <w:rsid w:val="00501F37"/>
    <w:rsid w:val="00505ADD"/>
    <w:rsid w:val="00507A9E"/>
    <w:rsid w:val="00512B4E"/>
    <w:rsid w:val="00514B38"/>
    <w:rsid w:val="00520898"/>
    <w:rsid w:val="005209BB"/>
    <w:rsid w:val="005253AF"/>
    <w:rsid w:val="00530C67"/>
    <w:rsid w:val="00537E88"/>
    <w:rsid w:val="00540B75"/>
    <w:rsid w:val="00540C55"/>
    <w:rsid w:val="00542AA2"/>
    <w:rsid w:val="00542FC4"/>
    <w:rsid w:val="00544C7D"/>
    <w:rsid w:val="005457CD"/>
    <w:rsid w:val="005459D9"/>
    <w:rsid w:val="00551B07"/>
    <w:rsid w:val="005600E2"/>
    <w:rsid w:val="00560D24"/>
    <w:rsid w:val="00564F16"/>
    <w:rsid w:val="00566C88"/>
    <w:rsid w:val="005742B6"/>
    <w:rsid w:val="00594916"/>
    <w:rsid w:val="005A1D4B"/>
    <w:rsid w:val="005A662E"/>
    <w:rsid w:val="005A66B9"/>
    <w:rsid w:val="005C0CCC"/>
    <w:rsid w:val="005C4FE4"/>
    <w:rsid w:val="005D4561"/>
    <w:rsid w:val="005E1FEA"/>
    <w:rsid w:val="005E3FCC"/>
    <w:rsid w:val="005E5076"/>
    <w:rsid w:val="005E79B0"/>
    <w:rsid w:val="005F29D8"/>
    <w:rsid w:val="006070D4"/>
    <w:rsid w:val="00611557"/>
    <w:rsid w:val="006159CC"/>
    <w:rsid w:val="00622736"/>
    <w:rsid w:val="00624AB7"/>
    <w:rsid w:val="006345A0"/>
    <w:rsid w:val="00637B5A"/>
    <w:rsid w:val="00640C56"/>
    <w:rsid w:val="00640F05"/>
    <w:rsid w:val="00642508"/>
    <w:rsid w:val="006478F9"/>
    <w:rsid w:val="00650C67"/>
    <w:rsid w:val="006523D4"/>
    <w:rsid w:val="00664C64"/>
    <w:rsid w:val="00665AD9"/>
    <w:rsid w:val="00666CF1"/>
    <w:rsid w:val="00670181"/>
    <w:rsid w:val="00672C01"/>
    <w:rsid w:val="00673181"/>
    <w:rsid w:val="006746E6"/>
    <w:rsid w:val="006763C7"/>
    <w:rsid w:val="00680EAB"/>
    <w:rsid w:val="006811B2"/>
    <w:rsid w:val="00685E19"/>
    <w:rsid w:val="006914FE"/>
    <w:rsid w:val="006B0895"/>
    <w:rsid w:val="006B2775"/>
    <w:rsid w:val="006C3E86"/>
    <w:rsid w:val="006C4957"/>
    <w:rsid w:val="006E4972"/>
    <w:rsid w:val="006E7522"/>
    <w:rsid w:val="006F3078"/>
    <w:rsid w:val="006F3B03"/>
    <w:rsid w:val="007068B2"/>
    <w:rsid w:val="00711B54"/>
    <w:rsid w:val="00725FF9"/>
    <w:rsid w:val="007279CC"/>
    <w:rsid w:val="00727E4B"/>
    <w:rsid w:val="00734E32"/>
    <w:rsid w:val="0074376D"/>
    <w:rsid w:val="0075029C"/>
    <w:rsid w:val="00754692"/>
    <w:rsid w:val="0075552A"/>
    <w:rsid w:val="00755D10"/>
    <w:rsid w:val="00756202"/>
    <w:rsid w:val="00761071"/>
    <w:rsid w:val="007658E0"/>
    <w:rsid w:val="00766782"/>
    <w:rsid w:val="0077142F"/>
    <w:rsid w:val="00771FC4"/>
    <w:rsid w:val="00785007"/>
    <w:rsid w:val="00792CBD"/>
    <w:rsid w:val="00792FE3"/>
    <w:rsid w:val="00796C61"/>
    <w:rsid w:val="007A119F"/>
    <w:rsid w:val="007A2E26"/>
    <w:rsid w:val="007A643D"/>
    <w:rsid w:val="007B16CB"/>
    <w:rsid w:val="007B266B"/>
    <w:rsid w:val="007B314E"/>
    <w:rsid w:val="007B37E6"/>
    <w:rsid w:val="007C7D32"/>
    <w:rsid w:val="007E1E38"/>
    <w:rsid w:val="007E483D"/>
    <w:rsid w:val="007E4DF4"/>
    <w:rsid w:val="007E7940"/>
    <w:rsid w:val="007F7EF3"/>
    <w:rsid w:val="00801C46"/>
    <w:rsid w:val="00804E42"/>
    <w:rsid w:val="008069E6"/>
    <w:rsid w:val="008100F6"/>
    <w:rsid w:val="00810139"/>
    <w:rsid w:val="008126B5"/>
    <w:rsid w:val="0081493F"/>
    <w:rsid w:val="008256E0"/>
    <w:rsid w:val="008363A7"/>
    <w:rsid w:val="0083747A"/>
    <w:rsid w:val="00842C81"/>
    <w:rsid w:val="00845189"/>
    <w:rsid w:val="00851D41"/>
    <w:rsid w:val="00852838"/>
    <w:rsid w:val="0085299F"/>
    <w:rsid w:val="00852E23"/>
    <w:rsid w:val="00853653"/>
    <w:rsid w:val="00861F56"/>
    <w:rsid w:val="00862487"/>
    <w:rsid w:val="00863379"/>
    <w:rsid w:val="00864063"/>
    <w:rsid w:val="00866329"/>
    <w:rsid w:val="0088296D"/>
    <w:rsid w:val="0088315C"/>
    <w:rsid w:val="008835D3"/>
    <w:rsid w:val="00885CF1"/>
    <w:rsid w:val="008865B2"/>
    <w:rsid w:val="00893114"/>
    <w:rsid w:val="00893297"/>
    <w:rsid w:val="00897120"/>
    <w:rsid w:val="00897A03"/>
    <w:rsid w:val="008A0CB6"/>
    <w:rsid w:val="008A1C96"/>
    <w:rsid w:val="008A3155"/>
    <w:rsid w:val="008A3774"/>
    <w:rsid w:val="008A79C4"/>
    <w:rsid w:val="008B1830"/>
    <w:rsid w:val="008C0EFF"/>
    <w:rsid w:val="008C48C4"/>
    <w:rsid w:val="008D3A06"/>
    <w:rsid w:val="008E4544"/>
    <w:rsid w:val="008E549E"/>
    <w:rsid w:val="008F4E24"/>
    <w:rsid w:val="008F4FBD"/>
    <w:rsid w:val="00900F2E"/>
    <w:rsid w:val="00901C2C"/>
    <w:rsid w:val="00903222"/>
    <w:rsid w:val="0090339B"/>
    <w:rsid w:val="00904A3A"/>
    <w:rsid w:val="00911454"/>
    <w:rsid w:val="0091767B"/>
    <w:rsid w:val="00924FEF"/>
    <w:rsid w:val="00926442"/>
    <w:rsid w:val="00931BD2"/>
    <w:rsid w:val="00942027"/>
    <w:rsid w:val="00947A26"/>
    <w:rsid w:val="009520F4"/>
    <w:rsid w:val="00960BDC"/>
    <w:rsid w:val="0096138E"/>
    <w:rsid w:val="00965E84"/>
    <w:rsid w:val="009678A8"/>
    <w:rsid w:val="009806BA"/>
    <w:rsid w:val="00984698"/>
    <w:rsid w:val="00993295"/>
    <w:rsid w:val="00994638"/>
    <w:rsid w:val="009970BE"/>
    <w:rsid w:val="009A1241"/>
    <w:rsid w:val="009A2289"/>
    <w:rsid w:val="009A315C"/>
    <w:rsid w:val="009B2497"/>
    <w:rsid w:val="009B75EA"/>
    <w:rsid w:val="009D2A65"/>
    <w:rsid w:val="009D3ABA"/>
    <w:rsid w:val="009D6D7C"/>
    <w:rsid w:val="009E317E"/>
    <w:rsid w:val="009F0B75"/>
    <w:rsid w:val="009F249D"/>
    <w:rsid w:val="009F2C59"/>
    <w:rsid w:val="00A00D56"/>
    <w:rsid w:val="00A04086"/>
    <w:rsid w:val="00A053E2"/>
    <w:rsid w:val="00A251E8"/>
    <w:rsid w:val="00A47683"/>
    <w:rsid w:val="00A5155B"/>
    <w:rsid w:val="00A60D95"/>
    <w:rsid w:val="00A62C41"/>
    <w:rsid w:val="00A6580F"/>
    <w:rsid w:val="00A74629"/>
    <w:rsid w:val="00A77165"/>
    <w:rsid w:val="00A84493"/>
    <w:rsid w:val="00A8571E"/>
    <w:rsid w:val="00A864A9"/>
    <w:rsid w:val="00A91E01"/>
    <w:rsid w:val="00A9405A"/>
    <w:rsid w:val="00A974DE"/>
    <w:rsid w:val="00AA02BD"/>
    <w:rsid w:val="00AA0FCB"/>
    <w:rsid w:val="00AC17FD"/>
    <w:rsid w:val="00AC29C5"/>
    <w:rsid w:val="00AC6414"/>
    <w:rsid w:val="00AD386D"/>
    <w:rsid w:val="00AD7243"/>
    <w:rsid w:val="00AE1B73"/>
    <w:rsid w:val="00AE2966"/>
    <w:rsid w:val="00AE3445"/>
    <w:rsid w:val="00AE664F"/>
    <w:rsid w:val="00AF19E5"/>
    <w:rsid w:val="00AF512D"/>
    <w:rsid w:val="00B00A9D"/>
    <w:rsid w:val="00B01727"/>
    <w:rsid w:val="00B17EAA"/>
    <w:rsid w:val="00B31D73"/>
    <w:rsid w:val="00B337C4"/>
    <w:rsid w:val="00B3482D"/>
    <w:rsid w:val="00B36EF4"/>
    <w:rsid w:val="00B37D87"/>
    <w:rsid w:val="00B545DE"/>
    <w:rsid w:val="00B56975"/>
    <w:rsid w:val="00B5794A"/>
    <w:rsid w:val="00B60072"/>
    <w:rsid w:val="00B75F78"/>
    <w:rsid w:val="00B770D1"/>
    <w:rsid w:val="00B82C01"/>
    <w:rsid w:val="00B90272"/>
    <w:rsid w:val="00B90301"/>
    <w:rsid w:val="00B903F3"/>
    <w:rsid w:val="00B93115"/>
    <w:rsid w:val="00B953B6"/>
    <w:rsid w:val="00B96E1E"/>
    <w:rsid w:val="00B97443"/>
    <w:rsid w:val="00BA0298"/>
    <w:rsid w:val="00BA3AF2"/>
    <w:rsid w:val="00BA3F1E"/>
    <w:rsid w:val="00BA460F"/>
    <w:rsid w:val="00BA4B7F"/>
    <w:rsid w:val="00BA65DE"/>
    <w:rsid w:val="00BA723F"/>
    <w:rsid w:val="00BB0ED3"/>
    <w:rsid w:val="00BB4E7C"/>
    <w:rsid w:val="00BC16BD"/>
    <w:rsid w:val="00BD2CDD"/>
    <w:rsid w:val="00BE6859"/>
    <w:rsid w:val="00BF14EB"/>
    <w:rsid w:val="00BF44F6"/>
    <w:rsid w:val="00BF46FD"/>
    <w:rsid w:val="00BF6D0B"/>
    <w:rsid w:val="00C0079D"/>
    <w:rsid w:val="00C00CB9"/>
    <w:rsid w:val="00C03424"/>
    <w:rsid w:val="00C04C99"/>
    <w:rsid w:val="00C0568F"/>
    <w:rsid w:val="00C06571"/>
    <w:rsid w:val="00C15D22"/>
    <w:rsid w:val="00C233D1"/>
    <w:rsid w:val="00C234B7"/>
    <w:rsid w:val="00C23738"/>
    <w:rsid w:val="00C2762E"/>
    <w:rsid w:val="00C42E82"/>
    <w:rsid w:val="00C43030"/>
    <w:rsid w:val="00C5058E"/>
    <w:rsid w:val="00C528C9"/>
    <w:rsid w:val="00C623AD"/>
    <w:rsid w:val="00C653BB"/>
    <w:rsid w:val="00C8217F"/>
    <w:rsid w:val="00C916A5"/>
    <w:rsid w:val="00C93F2F"/>
    <w:rsid w:val="00CA3124"/>
    <w:rsid w:val="00CB2476"/>
    <w:rsid w:val="00CB3285"/>
    <w:rsid w:val="00CB65ED"/>
    <w:rsid w:val="00CC0749"/>
    <w:rsid w:val="00CD4DB1"/>
    <w:rsid w:val="00CE158C"/>
    <w:rsid w:val="00CE7C39"/>
    <w:rsid w:val="00CF4734"/>
    <w:rsid w:val="00D01C1A"/>
    <w:rsid w:val="00D05EC3"/>
    <w:rsid w:val="00D07267"/>
    <w:rsid w:val="00D07473"/>
    <w:rsid w:val="00D1388A"/>
    <w:rsid w:val="00D14DC1"/>
    <w:rsid w:val="00D2195E"/>
    <w:rsid w:val="00D25246"/>
    <w:rsid w:val="00D341A4"/>
    <w:rsid w:val="00D4233C"/>
    <w:rsid w:val="00D51DA2"/>
    <w:rsid w:val="00D5220D"/>
    <w:rsid w:val="00D53CF8"/>
    <w:rsid w:val="00D5584D"/>
    <w:rsid w:val="00D577E8"/>
    <w:rsid w:val="00D71FB6"/>
    <w:rsid w:val="00D73056"/>
    <w:rsid w:val="00D73744"/>
    <w:rsid w:val="00D760A0"/>
    <w:rsid w:val="00D836EE"/>
    <w:rsid w:val="00D84C23"/>
    <w:rsid w:val="00D8601E"/>
    <w:rsid w:val="00D90247"/>
    <w:rsid w:val="00D94059"/>
    <w:rsid w:val="00D94628"/>
    <w:rsid w:val="00DA2B89"/>
    <w:rsid w:val="00DA36B1"/>
    <w:rsid w:val="00DA71BC"/>
    <w:rsid w:val="00DB0CDE"/>
    <w:rsid w:val="00DB5AC1"/>
    <w:rsid w:val="00DC247B"/>
    <w:rsid w:val="00DC42E7"/>
    <w:rsid w:val="00DC45E9"/>
    <w:rsid w:val="00DC709B"/>
    <w:rsid w:val="00DD6720"/>
    <w:rsid w:val="00DE2B86"/>
    <w:rsid w:val="00DE50AC"/>
    <w:rsid w:val="00DE6219"/>
    <w:rsid w:val="00E02B64"/>
    <w:rsid w:val="00E049B2"/>
    <w:rsid w:val="00E05DA2"/>
    <w:rsid w:val="00E063AD"/>
    <w:rsid w:val="00E12317"/>
    <w:rsid w:val="00E12F41"/>
    <w:rsid w:val="00E13191"/>
    <w:rsid w:val="00E140CE"/>
    <w:rsid w:val="00E14B22"/>
    <w:rsid w:val="00E14E4C"/>
    <w:rsid w:val="00E17BD0"/>
    <w:rsid w:val="00E21032"/>
    <w:rsid w:val="00E34DAD"/>
    <w:rsid w:val="00E364FF"/>
    <w:rsid w:val="00E36EEB"/>
    <w:rsid w:val="00E37671"/>
    <w:rsid w:val="00E40770"/>
    <w:rsid w:val="00E4533C"/>
    <w:rsid w:val="00E45782"/>
    <w:rsid w:val="00E45BA7"/>
    <w:rsid w:val="00E46ECC"/>
    <w:rsid w:val="00E5020F"/>
    <w:rsid w:val="00E5282F"/>
    <w:rsid w:val="00E52E9F"/>
    <w:rsid w:val="00E668B6"/>
    <w:rsid w:val="00E7041F"/>
    <w:rsid w:val="00E73FF2"/>
    <w:rsid w:val="00E821A7"/>
    <w:rsid w:val="00E86519"/>
    <w:rsid w:val="00E91432"/>
    <w:rsid w:val="00E97E82"/>
    <w:rsid w:val="00EA1825"/>
    <w:rsid w:val="00EA1A5E"/>
    <w:rsid w:val="00EA2BE8"/>
    <w:rsid w:val="00EB0174"/>
    <w:rsid w:val="00EB7859"/>
    <w:rsid w:val="00ED0082"/>
    <w:rsid w:val="00ED3BA7"/>
    <w:rsid w:val="00ED4BEB"/>
    <w:rsid w:val="00ED566B"/>
    <w:rsid w:val="00ED7373"/>
    <w:rsid w:val="00ED75D0"/>
    <w:rsid w:val="00ED79C0"/>
    <w:rsid w:val="00EE0437"/>
    <w:rsid w:val="00EE0709"/>
    <w:rsid w:val="00EE33AF"/>
    <w:rsid w:val="00EF11F1"/>
    <w:rsid w:val="00EF3D02"/>
    <w:rsid w:val="00EF543E"/>
    <w:rsid w:val="00EF5CA9"/>
    <w:rsid w:val="00F02430"/>
    <w:rsid w:val="00F036F4"/>
    <w:rsid w:val="00F06AA6"/>
    <w:rsid w:val="00F076B9"/>
    <w:rsid w:val="00F13C86"/>
    <w:rsid w:val="00F144B0"/>
    <w:rsid w:val="00F14B33"/>
    <w:rsid w:val="00F14DC4"/>
    <w:rsid w:val="00F17067"/>
    <w:rsid w:val="00F175C2"/>
    <w:rsid w:val="00F2317D"/>
    <w:rsid w:val="00F246E7"/>
    <w:rsid w:val="00F32E8C"/>
    <w:rsid w:val="00F3338C"/>
    <w:rsid w:val="00F33F70"/>
    <w:rsid w:val="00F3407B"/>
    <w:rsid w:val="00F34383"/>
    <w:rsid w:val="00F3676F"/>
    <w:rsid w:val="00F50AD4"/>
    <w:rsid w:val="00F51C01"/>
    <w:rsid w:val="00F5382E"/>
    <w:rsid w:val="00F6393F"/>
    <w:rsid w:val="00F64321"/>
    <w:rsid w:val="00F64AB0"/>
    <w:rsid w:val="00F73E6F"/>
    <w:rsid w:val="00F85689"/>
    <w:rsid w:val="00F87065"/>
    <w:rsid w:val="00F902DC"/>
    <w:rsid w:val="00F906EB"/>
    <w:rsid w:val="00F90E10"/>
    <w:rsid w:val="00F939DF"/>
    <w:rsid w:val="00FB4953"/>
    <w:rsid w:val="00FC17F7"/>
    <w:rsid w:val="00FC223F"/>
    <w:rsid w:val="00FC2926"/>
    <w:rsid w:val="00FC349E"/>
    <w:rsid w:val="00FD1C87"/>
    <w:rsid w:val="00FD5138"/>
    <w:rsid w:val="00FD6973"/>
    <w:rsid w:val="00FE23E8"/>
    <w:rsid w:val="00FF12EA"/>
    <w:rsid w:val="00FF441A"/>
    <w:rsid w:val="00FF5B2E"/>
    <w:rsid w:val="00FF6F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E9F"/>
    <w:pPr>
      <w:spacing w:after="200" w:line="276" w:lineRule="auto"/>
    </w:pPr>
    <w:rPr>
      <w:sz w:val="22"/>
      <w:szCs w:val="22"/>
    </w:rPr>
  </w:style>
  <w:style w:type="paragraph" w:styleId="Heading1">
    <w:name w:val="heading 1"/>
    <w:basedOn w:val="Normal"/>
    <w:next w:val="Normal"/>
    <w:link w:val="Heading1Char"/>
    <w:uiPriority w:val="9"/>
    <w:qFormat/>
    <w:rsid w:val="00845189"/>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
    <w:unhideWhenUsed/>
    <w:qFormat/>
    <w:rsid w:val="005D4561"/>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qFormat/>
    <w:rsid w:val="00F939DF"/>
    <w:pPr>
      <w:keepNext/>
      <w:spacing w:before="240" w:after="60" w:line="240" w:lineRule="auto"/>
      <w:jc w:val="both"/>
      <w:outlineLvl w:val="2"/>
    </w:pPr>
    <w:rPr>
      <w:rFonts w:ascii="Myriad Pro" w:hAnsi="Myriad Pro"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37B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845189"/>
    <w:rPr>
      <w:rFonts w:ascii="Cambria" w:eastAsia="Times New Roman" w:hAnsi="Cambria" w:cs="Times New Roman"/>
      <w:b/>
      <w:bCs/>
      <w:color w:val="365F91"/>
      <w:sz w:val="28"/>
      <w:szCs w:val="28"/>
    </w:rPr>
  </w:style>
  <w:style w:type="character" w:customStyle="1" w:styleId="Heading2Char">
    <w:name w:val="Heading 2 Char"/>
    <w:link w:val="Heading2"/>
    <w:uiPriority w:val="9"/>
    <w:rsid w:val="005D4561"/>
    <w:rPr>
      <w:rFonts w:ascii="Cambria" w:eastAsia="Times New Roman" w:hAnsi="Cambria" w:cs="Times New Roman"/>
      <w:b/>
      <w:bCs/>
      <w:color w:val="4F81BD"/>
      <w:sz w:val="26"/>
      <w:szCs w:val="26"/>
    </w:rPr>
  </w:style>
  <w:style w:type="paragraph" w:styleId="TOCHeading">
    <w:name w:val="TOC Heading"/>
    <w:basedOn w:val="Heading1"/>
    <w:next w:val="Normal"/>
    <w:uiPriority w:val="39"/>
    <w:semiHidden/>
    <w:unhideWhenUsed/>
    <w:qFormat/>
    <w:rsid w:val="00F939DF"/>
    <w:pPr>
      <w:outlineLvl w:val="9"/>
    </w:pPr>
  </w:style>
  <w:style w:type="paragraph" w:styleId="TOC1">
    <w:name w:val="toc 1"/>
    <w:basedOn w:val="Normal"/>
    <w:next w:val="Normal"/>
    <w:autoRedefine/>
    <w:uiPriority w:val="39"/>
    <w:unhideWhenUsed/>
    <w:rsid w:val="00F939DF"/>
    <w:pPr>
      <w:spacing w:after="100"/>
    </w:pPr>
  </w:style>
  <w:style w:type="paragraph" w:styleId="TOC2">
    <w:name w:val="toc 2"/>
    <w:basedOn w:val="Normal"/>
    <w:next w:val="Normal"/>
    <w:autoRedefine/>
    <w:uiPriority w:val="39"/>
    <w:unhideWhenUsed/>
    <w:rsid w:val="00A62C41"/>
    <w:pPr>
      <w:tabs>
        <w:tab w:val="right" w:leader="dot" w:pos="9016"/>
      </w:tabs>
      <w:spacing w:after="100"/>
    </w:pPr>
  </w:style>
  <w:style w:type="character" w:styleId="Hyperlink">
    <w:name w:val="Hyperlink"/>
    <w:uiPriority w:val="99"/>
    <w:unhideWhenUsed/>
    <w:rsid w:val="00F939DF"/>
    <w:rPr>
      <w:color w:val="0000FF"/>
      <w:u w:val="single"/>
    </w:rPr>
  </w:style>
  <w:style w:type="paragraph" w:styleId="BalloonText">
    <w:name w:val="Balloon Text"/>
    <w:basedOn w:val="Normal"/>
    <w:link w:val="BalloonTextChar"/>
    <w:uiPriority w:val="99"/>
    <w:semiHidden/>
    <w:unhideWhenUsed/>
    <w:rsid w:val="00F939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39DF"/>
    <w:rPr>
      <w:rFonts w:ascii="Tahoma" w:hAnsi="Tahoma" w:cs="Tahoma"/>
      <w:sz w:val="16"/>
      <w:szCs w:val="16"/>
    </w:rPr>
  </w:style>
  <w:style w:type="character" w:customStyle="1" w:styleId="Heading3Char">
    <w:name w:val="Heading 3 Char"/>
    <w:link w:val="Heading3"/>
    <w:rsid w:val="00F939DF"/>
    <w:rPr>
      <w:rFonts w:ascii="Myriad Pro" w:eastAsia="Times New Roman" w:hAnsi="Myriad Pro" w:cs="Times New Roman"/>
      <w:b/>
      <w:bCs/>
      <w:sz w:val="26"/>
      <w:szCs w:val="26"/>
      <w:lang w:val="en-US"/>
    </w:rPr>
  </w:style>
  <w:style w:type="paragraph" w:styleId="Header">
    <w:name w:val="header"/>
    <w:basedOn w:val="Normal"/>
    <w:link w:val="HeaderChar"/>
    <w:uiPriority w:val="99"/>
    <w:rsid w:val="00F939DF"/>
    <w:pPr>
      <w:tabs>
        <w:tab w:val="center" w:pos="4153"/>
        <w:tab w:val="right" w:pos="8306"/>
      </w:tabs>
      <w:spacing w:after="0" w:line="240" w:lineRule="auto"/>
      <w:jc w:val="both"/>
    </w:pPr>
    <w:rPr>
      <w:rFonts w:ascii="Myriad Pro" w:hAnsi="Myriad Pro" w:cs="Times New Roman"/>
      <w:szCs w:val="24"/>
    </w:rPr>
  </w:style>
  <w:style w:type="character" w:customStyle="1" w:styleId="HeaderChar">
    <w:name w:val="Header Char"/>
    <w:link w:val="Header"/>
    <w:uiPriority w:val="99"/>
    <w:rsid w:val="00F939DF"/>
    <w:rPr>
      <w:rFonts w:ascii="Myriad Pro" w:eastAsia="Times New Roman" w:hAnsi="Myriad Pro" w:cs="Times New Roman"/>
      <w:szCs w:val="24"/>
      <w:lang w:val="en-US"/>
    </w:rPr>
  </w:style>
  <w:style w:type="paragraph" w:styleId="Footer">
    <w:name w:val="footer"/>
    <w:basedOn w:val="Normal"/>
    <w:link w:val="FooterChar"/>
    <w:uiPriority w:val="99"/>
    <w:rsid w:val="00F939DF"/>
    <w:pPr>
      <w:tabs>
        <w:tab w:val="center" w:pos="4153"/>
        <w:tab w:val="right" w:pos="8306"/>
      </w:tabs>
      <w:spacing w:after="0" w:line="240" w:lineRule="auto"/>
      <w:jc w:val="both"/>
    </w:pPr>
    <w:rPr>
      <w:rFonts w:ascii="Myriad Pro" w:hAnsi="Myriad Pro" w:cs="Times New Roman"/>
      <w:szCs w:val="24"/>
    </w:rPr>
  </w:style>
  <w:style w:type="character" w:customStyle="1" w:styleId="FooterChar">
    <w:name w:val="Footer Char"/>
    <w:link w:val="Footer"/>
    <w:uiPriority w:val="99"/>
    <w:rsid w:val="00F939DF"/>
    <w:rPr>
      <w:rFonts w:ascii="Myriad Pro" w:eastAsia="Times New Roman" w:hAnsi="Myriad Pro" w:cs="Times New Roman"/>
      <w:szCs w:val="24"/>
      <w:lang w:val="en-US"/>
    </w:rPr>
  </w:style>
  <w:style w:type="paragraph" w:styleId="BodyText">
    <w:name w:val="Body Text"/>
    <w:basedOn w:val="Normal"/>
    <w:link w:val="BodyTextChar"/>
    <w:rsid w:val="00F939DF"/>
    <w:pPr>
      <w:spacing w:after="120" w:line="240" w:lineRule="auto"/>
      <w:jc w:val="both"/>
    </w:pPr>
    <w:rPr>
      <w:rFonts w:ascii="Myriad Pro" w:hAnsi="Myriad Pro" w:cs="Times New Roman"/>
      <w:szCs w:val="24"/>
    </w:rPr>
  </w:style>
  <w:style w:type="character" w:customStyle="1" w:styleId="BodyTextChar">
    <w:name w:val="Body Text Char"/>
    <w:link w:val="BodyText"/>
    <w:rsid w:val="00F939DF"/>
    <w:rPr>
      <w:rFonts w:ascii="Myriad Pro" w:eastAsia="Times New Roman" w:hAnsi="Myriad Pro" w:cs="Times New Roman"/>
      <w:szCs w:val="24"/>
      <w:lang w:val="en-US"/>
    </w:rPr>
  </w:style>
  <w:style w:type="character" w:styleId="PageNumber">
    <w:name w:val="page number"/>
    <w:basedOn w:val="DefaultParagraphFont"/>
    <w:rsid w:val="00F939DF"/>
  </w:style>
  <w:style w:type="paragraph" w:customStyle="1" w:styleId="style992">
    <w:name w:val="style992"/>
    <w:basedOn w:val="Normal"/>
    <w:rsid w:val="00F939DF"/>
    <w:pPr>
      <w:spacing w:before="100" w:beforeAutospacing="1" w:after="100" w:afterAutospacing="1" w:line="240" w:lineRule="auto"/>
      <w:jc w:val="right"/>
    </w:pPr>
    <w:rPr>
      <w:rFonts w:ascii="Times New Roman" w:hAnsi="Times New Roman" w:cs="Times New Roman"/>
      <w:sz w:val="24"/>
      <w:szCs w:val="24"/>
      <w:lang w:eastAsia="en-GB"/>
    </w:rPr>
  </w:style>
  <w:style w:type="paragraph" w:styleId="BodyText3">
    <w:name w:val="Body Text 3"/>
    <w:basedOn w:val="Normal"/>
    <w:link w:val="BodyText3Char"/>
    <w:uiPriority w:val="99"/>
    <w:unhideWhenUsed/>
    <w:rsid w:val="00E05DA2"/>
    <w:pPr>
      <w:spacing w:after="120"/>
    </w:pPr>
    <w:rPr>
      <w:sz w:val="16"/>
      <w:szCs w:val="16"/>
    </w:rPr>
  </w:style>
  <w:style w:type="character" w:customStyle="1" w:styleId="BodyText3Char">
    <w:name w:val="Body Text 3 Char"/>
    <w:link w:val="BodyText3"/>
    <w:uiPriority w:val="99"/>
    <w:rsid w:val="00E05DA2"/>
    <w:rPr>
      <w:sz w:val="16"/>
      <w:szCs w:val="16"/>
    </w:rPr>
  </w:style>
  <w:style w:type="paragraph" w:styleId="BodyText2">
    <w:name w:val="Body Text 2"/>
    <w:basedOn w:val="Normal"/>
    <w:link w:val="BodyText2Char"/>
    <w:uiPriority w:val="99"/>
    <w:semiHidden/>
    <w:unhideWhenUsed/>
    <w:rsid w:val="00E05DA2"/>
    <w:pPr>
      <w:spacing w:after="120" w:line="480" w:lineRule="auto"/>
    </w:pPr>
  </w:style>
  <w:style w:type="character" w:customStyle="1" w:styleId="BodyText2Char">
    <w:name w:val="Body Text 2 Char"/>
    <w:basedOn w:val="DefaultParagraphFont"/>
    <w:link w:val="BodyText2"/>
    <w:uiPriority w:val="99"/>
    <w:semiHidden/>
    <w:rsid w:val="00E05DA2"/>
  </w:style>
  <w:style w:type="paragraph" w:styleId="FootnoteText">
    <w:name w:val="footnote text"/>
    <w:basedOn w:val="Normal"/>
    <w:link w:val="FootnoteTextChar"/>
    <w:uiPriority w:val="99"/>
    <w:semiHidden/>
    <w:unhideWhenUsed/>
    <w:rsid w:val="007B16CB"/>
    <w:pPr>
      <w:spacing w:after="0" w:line="240" w:lineRule="auto"/>
    </w:pPr>
    <w:rPr>
      <w:sz w:val="20"/>
      <w:szCs w:val="20"/>
    </w:rPr>
  </w:style>
  <w:style w:type="character" w:customStyle="1" w:styleId="FootnoteTextChar">
    <w:name w:val="Footnote Text Char"/>
    <w:link w:val="FootnoteText"/>
    <w:uiPriority w:val="99"/>
    <w:semiHidden/>
    <w:rsid w:val="007B16CB"/>
    <w:rPr>
      <w:sz w:val="20"/>
      <w:szCs w:val="20"/>
    </w:rPr>
  </w:style>
  <w:style w:type="character" w:styleId="FootnoteReference">
    <w:name w:val="footnote reference"/>
    <w:uiPriority w:val="99"/>
    <w:semiHidden/>
    <w:unhideWhenUsed/>
    <w:rsid w:val="007B16CB"/>
    <w:rPr>
      <w:vertAlign w:val="superscript"/>
    </w:rPr>
  </w:style>
  <w:style w:type="paragraph" w:styleId="ListParagraph">
    <w:name w:val="List Paragraph"/>
    <w:basedOn w:val="Normal"/>
    <w:uiPriority w:val="34"/>
    <w:qFormat/>
    <w:rsid w:val="00540C55"/>
    <w:pPr>
      <w:ind w:left="720"/>
      <w:contextualSpacing/>
    </w:pPr>
  </w:style>
  <w:style w:type="table" w:customStyle="1" w:styleId="LightList-Accent11">
    <w:name w:val="Light List - Accent 11"/>
    <w:basedOn w:val="TableNormal"/>
    <w:uiPriority w:val="61"/>
    <w:rsid w:val="00804E4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804E4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Shading1-Accent11">
    <w:name w:val="Medium Shading 1 - Accent 11"/>
    <w:basedOn w:val="TableNormal"/>
    <w:uiPriority w:val="63"/>
    <w:rsid w:val="00804E4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410A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1410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1410A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TOC3">
    <w:name w:val="toc 3"/>
    <w:basedOn w:val="Normal"/>
    <w:next w:val="Normal"/>
    <w:autoRedefine/>
    <w:uiPriority w:val="39"/>
    <w:unhideWhenUsed/>
    <w:rsid w:val="005A66B9"/>
    <w:pPr>
      <w:spacing w:after="100"/>
      <w:ind w:left="440"/>
    </w:pPr>
  </w:style>
  <w:style w:type="character" w:styleId="Emphasis">
    <w:name w:val="Emphasis"/>
    <w:uiPriority w:val="20"/>
    <w:qFormat/>
    <w:rsid w:val="006159CC"/>
    <w:rPr>
      <w:i/>
      <w:iCs/>
    </w:rPr>
  </w:style>
  <w:style w:type="character" w:styleId="CommentReference">
    <w:name w:val="annotation reference"/>
    <w:uiPriority w:val="99"/>
    <w:semiHidden/>
    <w:unhideWhenUsed/>
    <w:rsid w:val="00540B75"/>
    <w:rPr>
      <w:sz w:val="16"/>
      <w:szCs w:val="16"/>
    </w:rPr>
  </w:style>
  <w:style w:type="paragraph" w:styleId="CommentText">
    <w:name w:val="annotation text"/>
    <w:basedOn w:val="Normal"/>
    <w:link w:val="CommentTextChar"/>
    <w:uiPriority w:val="99"/>
    <w:semiHidden/>
    <w:unhideWhenUsed/>
    <w:rsid w:val="00540B75"/>
    <w:pPr>
      <w:spacing w:line="240" w:lineRule="auto"/>
    </w:pPr>
    <w:rPr>
      <w:sz w:val="20"/>
      <w:szCs w:val="20"/>
    </w:rPr>
  </w:style>
  <w:style w:type="character" w:customStyle="1" w:styleId="CommentTextChar">
    <w:name w:val="Comment Text Char"/>
    <w:link w:val="CommentText"/>
    <w:uiPriority w:val="99"/>
    <w:semiHidden/>
    <w:rsid w:val="00540B75"/>
    <w:rPr>
      <w:sz w:val="20"/>
      <w:szCs w:val="20"/>
    </w:rPr>
  </w:style>
  <w:style w:type="paragraph" w:styleId="CommentSubject">
    <w:name w:val="annotation subject"/>
    <w:basedOn w:val="CommentText"/>
    <w:next w:val="CommentText"/>
    <w:link w:val="CommentSubjectChar"/>
    <w:uiPriority w:val="99"/>
    <w:semiHidden/>
    <w:unhideWhenUsed/>
    <w:rsid w:val="00540B75"/>
    <w:rPr>
      <w:b/>
      <w:bCs/>
    </w:rPr>
  </w:style>
  <w:style w:type="character" w:customStyle="1" w:styleId="CommentSubjectChar">
    <w:name w:val="Comment Subject Char"/>
    <w:link w:val="CommentSubject"/>
    <w:uiPriority w:val="99"/>
    <w:semiHidden/>
    <w:rsid w:val="00540B75"/>
    <w:rPr>
      <w:b/>
      <w:bCs/>
      <w:sz w:val="20"/>
      <w:szCs w:val="20"/>
    </w:rPr>
  </w:style>
  <w:style w:type="paragraph" w:styleId="NoSpacing">
    <w:name w:val="No Spacing"/>
    <w:uiPriority w:val="1"/>
    <w:qFormat/>
    <w:rsid w:val="00DC42E7"/>
    <w:rPr>
      <w:rFonts w:asciiTheme="minorHAnsi" w:eastAsiaTheme="minorHAnsi" w:hAnsiTheme="minorHAnsi" w:cstheme="minorBidi"/>
      <w:sz w:val="22"/>
      <w:szCs w:val="22"/>
      <w:lang w:val="en-GB"/>
    </w:rPr>
  </w:style>
  <w:style w:type="paragraph" w:customStyle="1" w:styleId="Default">
    <w:name w:val="Default"/>
    <w:rsid w:val="002442B8"/>
    <w:pPr>
      <w:autoSpaceDE w:val="0"/>
      <w:autoSpaceDN w:val="0"/>
      <w:adjustRightInd w:val="0"/>
    </w:pPr>
    <w:rPr>
      <w:rFonts w:ascii="Arial" w:hAnsi="Arial"/>
      <w:color w:val="000000"/>
      <w:sz w:val="24"/>
      <w:szCs w:val="24"/>
    </w:rPr>
  </w:style>
  <w:style w:type="paragraph" w:styleId="ListBullet">
    <w:name w:val="List Bullet"/>
    <w:basedOn w:val="Normal"/>
    <w:rsid w:val="00DB5AC1"/>
    <w:pPr>
      <w:numPr>
        <w:numId w:val="23"/>
      </w:numPr>
      <w:spacing w:before="80" w:after="80" w:line="240" w:lineRule="auto"/>
      <w:contextualSpacing/>
      <w:jc w:val="both"/>
    </w:pPr>
    <w:rPr>
      <w:rFonts w:ascii="Arial" w:eastAsia="Calibri" w:hAnsi="Arial" w:cs="Times New Roman"/>
      <w:szCs w:val="24"/>
      <w:lang w:val="en-GB"/>
    </w:rPr>
  </w:style>
  <w:style w:type="character" w:styleId="IntenseEmphasis">
    <w:name w:val="Intense Emphasis"/>
    <w:basedOn w:val="DefaultParagraphFont"/>
    <w:uiPriority w:val="21"/>
    <w:qFormat/>
    <w:rsid w:val="00CC0749"/>
    <w:rPr>
      <w:b/>
      <w:bCs/>
      <w:i/>
      <w:iCs/>
      <w:color w:val="4F81BD"/>
    </w:rPr>
  </w:style>
  <w:style w:type="paragraph" w:styleId="Subtitle">
    <w:name w:val="Subtitle"/>
    <w:basedOn w:val="Normal"/>
    <w:next w:val="Normal"/>
    <w:link w:val="SubtitleChar"/>
    <w:qFormat/>
    <w:rsid w:val="00CC0749"/>
    <w:pPr>
      <w:numPr>
        <w:ilvl w:val="1"/>
      </w:numPr>
      <w:spacing w:after="60" w:line="240" w:lineRule="auto"/>
      <w:jc w:val="both"/>
    </w:pPr>
    <w:rPr>
      <w:rFonts w:ascii="Cambria" w:hAnsi="Cambria" w:cs="Times New Roman"/>
      <w:i/>
      <w:iCs/>
      <w:color w:val="4F81BD"/>
      <w:spacing w:val="15"/>
      <w:sz w:val="24"/>
      <w:szCs w:val="24"/>
      <w:lang w:val="en-GB"/>
    </w:rPr>
  </w:style>
  <w:style w:type="character" w:customStyle="1" w:styleId="SubtitleChar">
    <w:name w:val="Subtitle Char"/>
    <w:basedOn w:val="DefaultParagraphFont"/>
    <w:link w:val="Subtitle"/>
    <w:rsid w:val="00CC0749"/>
    <w:rPr>
      <w:rFonts w:ascii="Cambria" w:hAnsi="Cambria" w:cs="Times New Roman"/>
      <w:i/>
      <w:iCs/>
      <w:color w:val="4F81BD"/>
      <w:spacing w:val="15"/>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E9F"/>
    <w:pPr>
      <w:spacing w:after="200" w:line="276" w:lineRule="auto"/>
    </w:pPr>
    <w:rPr>
      <w:sz w:val="22"/>
      <w:szCs w:val="22"/>
    </w:rPr>
  </w:style>
  <w:style w:type="paragraph" w:styleId="Heading1">
    <w:name w:val="heading 1"/>
    <w:basedOn w:val="Normal"/>
    <w:next w:val="Normal"/>
    <w:link w:val="Heading1Char"/>
    <w:uiPriority w:val="9"/>
    <w:qFormat/>
    <w:rsid w:val="00845189"/>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
    <w:unhideWhenUsed/>
    <w:qFormat/>
    <w:rsid w:val="005D4561"/>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qFormat/>
    <w:rsid w:val="00F939DF"/>
    <w:pPr>
      <w:keepNext/>
      <w:spacing w:before="240" w:after="60" w:line="240" w:lineRule="auto"/>
      <w:jc w:val="both"/>
      <w:outlineLvl w:val="2"/>
    </w:pPr>
    <w:rPr>
      <w:rFonts w:ascii="Myriad Pro" w:hAnsi="Myriad Pro"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37B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845189"/>
    <w:rPr>
      <w:rFonts w:ascii="Cambria" w:eastAsia="Times New Roman" w:hAnsi="Cambria" w:cs="Times New Roman"/>
      <w:b/>
      <w:bCs/>
      <w:color w:val="365F91"/>
      <w:sz w:val="28"/>
      <w:szCs w:val="28"/>
    </w:rPr>
  </w:style>
  <w:style w:type="character" w:customStyle="1" w:styleId="Heading2Char">
    <w:name w:val="Heading 2 Char"/>
    <w:link w:val="Heading2"/>
    <w:uiPriority w:val="9"/>
    <w:rsid w:val="005D4561"/>
    <w:rPr>
      <w:rFonts w:ascii="Cambria" w:eastAsia="Times New Roman" w:hAnsi="Cambria" w:cs="Times New Roman"/>
      <w:b/>
      <w:bCs/>
      <w:color w:val="4F81BD"/>
      <w:sz w:val="26"/>
      <w:szCs w:val="26"/>
    </w:rPr>
  </w:style>
  <w:style w:type="paragraph" w:styleId="TOCHeading">
    <w:name w:val="TOC Heading"/>
    <w:basedOn w:val="Heading1"/>
    <w:next w:val="Normal"/>
    <w:uiPriority w:val="39"/>
    <w:semiHidden/>
    <w:unhideWhenUsed/>
    <w:qFormat/>
    <w:rsid w:val="00F939DF"/>
    <w:pPr>
      <w:outlineLvl w:val="9"/>
    </w:pPr>
  </w:style>
  <w:style w:type="paragraph" w:styleId="TOC1">
    <w:name w:val="toc 1"/>
    <w:basedOn w:val="Normal"/>
    <w:next w:val="Normal"/>
    <w:autoRedefine/>
    <w:uiPriority w:val="39"/>
    <w:unhideWhenUsed/>
    <w:rsid w:val="00F939DF"/>
    <w:pPr>
      <w:spacing w:after="100"/>
    </w:pPr>
  </w:style>
  <w:style w:type="paragraph" w:styleId="TOC2">
    <w:name w:val="toc 2"/>
    <w:basedOn w:val="Normal"/>
    <w:next w:val="Normal"/>
    <w:autoRedefine/>
    <w:uiPriority w:val="39"/>
    <w:unhideWhenUsed/>
    <w:rsid w:val="00A62C41"/>
    <w:pPr>
      <w:tabs>
        <w:tab w:val="right" w:leader="dot" w:pos="9016"/>
      </w:tabs>
      <w:spacing w:after="100"/>
    </w:pPr>
  </w:style>
  <w:style w:type="character" w:styleId="Hyperlink">
    <w:name w:val="Hyperlink"/>
    <w:uiPriority w:val="99"/>
    <w:unhideWhenUsed/>
    <w:rsid w:val="00F939DF"/>
    <w:rPr>
      <w:color w:val="0000FF"/>
      <w:u w:val="single"/>
    </w:rPr>
  </w:style>
  <w:style w:type="paragraph" w:styleId="BalloonText">
    <w:name w:val="Balloon Text"/>
    <w:basedOn w:val="Normal"/>
    <w:link w:val="BalloonTextChar"/>
    <w:uiPriority w:val="99"/>
    <w:semiHidden/>
    <w:unhideWhenUsed/>
    <w:rsid w:val="00F939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39DF"/>
    <w:rPr>
      <w:rFonts w:ascii="Tahoma" w:hAnsi="Tahoma" w:cs="Tahoma"/>
      <w:sz w:val="16"/>
      <w:szCs w:val="16"/>
    </w:rPr>
  </w:style>
  <w:style w:type="character" w:customStyle="1" w:styleId="Heading3Char">
    <w:name w:val="Heading 3 Char"/>
    <w:link w:val="Heading3"/>
    <w:rsid w:val="00F939DF"/>
    <w:rPr>
      <w:rFonts w:ascii="Myriad Pro" w:eastAsia="Times New Roman" w:hAnsi="Myriad Pro" w:cs="Times New Roman"/>
      <w:b/>
      <w:bCs/>
      <w:sz w:val="26"/>
      <w:szCs w:val="26"/>
      <w:lang w:val="en-US"/>
    </w:rPr>
  </w:style>
  <w:style w:type="paragraph" w:styleId="Header">
    <w:name w:val="header"/>
    <w:basedOn w:val="Normal"/>
    <w:link w:val="HeaderChar"/>
    <w:uiPriority w:val="99"/>
    <w:rsid w:val="00F939DF"/>
    <w:pPr>
      <w:tabs>
        <w:tab w:val="center" w:pos="4153"/>
        <w:tab w:val="right" w:pos="8306"/>
      </w:tabs>
      <w:spacing w:after="0" w:line="240" w:lineRule="auto"/>
      <w:jc w:val="both"/>
    </w:pPr>
    <w:rPr>
      <w:rFonts w:ascii="Myriad Pro" w:hAnsi="Myriad Pro" w:cs="Times New Roman"/>
      <w:szCs w:val="24"/>
    </w:rPr>
  </w:style>
  <w:style w:type="character" w:customStyle="1" w:styleId="HeaderChar">
    <w:name w:val="Header Char"/>
    <w:link w:val="Header"/>
    <w:uiPriority w:val="99"/>
    <w:rsid w:val="00F939DF"/>
    <w:rPr>
      <w:rFonts w:ascii="Myriad Pro" w:eastAsia="Times New Roman" w:hAnsi="Myriad Pro" w:cs="Times New Roman"/>
      <w:szCs w:val="24"/>
      <w:lang w:val="en-US"/>
    </w:rPr>
  </w:style>
  <w:style w:type="paragraph" w:styleId="Footer">
    <w:name w:val="footer"/>
    <w:basedOn w:val="Normal"/>
    <w:link w:val="FooterChar"/>
    <w:uiPriority w:val="99"/>
    <w:rsid w:val="00F939DF"/>
    <w:pPr>
      <w:tabs>
        <w:tab w:val="center" w:pos="4153"/>
        <w:tab w:val="right" w:pos="8306"/>
      </w:tabs>
      <w:spacing w:after="0" w:line="240" w:lineRule="auto"/>
      <w:jc w:val="both"/>
    </w:pPr>
    <w:rPr>
      <w:rFonts w:ascii="Myriad Pro" w:hAnsi="Myriad Pro" w:cs="Times New Roman"/>
      <w:szCs w:val="24"/>
    </w:rPr>
  </w:style>
  <w:style w:type="character" w:customStyle="1" w:styleId="FooterChar">
    <w:name w:val="Footer Char"/>
    <w:link w:val="Footer"/>
    <w:uiPriority w:val="99"/>
    <w:rsid w:val="00F939DF"/>
    <w:rPr>
      <w:rFonts w:ascii="Myriad Pro" w:eastAsia="Times New Roman" w:hAnsi="Myriad Pro" w:cs="Times New Roman"/>
      <w:szCs w:val="24"/>
      <w:lang w:val="en-US"/>
    </w:rPr>
  </w:style>
  <w:style w:type="paragraph" w:styleId="BodyText">
    <w:name w:val="Body Text"/>
    <w:basedOn w:val="Normal"/>
    <w:link w:val="BodyTextChar"/>
    <w:rsid w:val="00F939DF"/>
    <w:pPr>
      <w:spacing w:after="120" w:line="240" w:lineRule="auto"/>
      <w:jc w:val="both"/>
    </w:pPr>
    <w:rPr>
      <w:rFonts w:ascii="Myriad Pro" w:hAnsi="Myriad Pro" w:cs="Times New Roman"/>
      <w:szCs w:val="24"/>
    </w:rPr>
  </w:style>
  <w:style w:type="character" w:customStyle="1" w:styleId="BodyTextChar">
    <w:name w:val="Body Text Char"/>
    <w:link w:val="BodyText"/>
    <w:rsid w:val="00F939DF"/>
    <w:rPr>
      <w:rFonts w:ascii="Myriad Pro" w:eastAsia="Times New Roman" w:hAnsi="Myriad Pro" w:cs="Times New Roman"/>
      <w:szCs w:val="24"/>
      <w:lang w:val="en-US"/>
    </w:rPr>
  </w:style>
  <w:style w:type="character" w:styleId="PageNumber">
    <w:name w:val="page number"/>
    <w:basedOn w:val="DefaultParagraphFont"/>
    <w:rsid w:val="00F939DF"/>
  </w:style>
  <w:style w:type="paragraph" w:customStyle="1" w:styleId="style992">
    <w:name w:val="style992"/>
    <w:basedOn w:val="Normal"/>
    <w:rsid w:val="00F939DF"/>
    <w:pPr>
      <w:spacing w:before="100" w:beforeAutospacing="1" w:after="100" w:afterAutospacing="1" w:line="240" w:lineRule="auto"/>
      <w:jc w:val="right"/>
    </w:pPr>
    <w:rPr>
      <w:rFonts w:ascii="Times New Roman" w:hAnsi="Times New Roman" w:cs="Times New Roman"/>
      <w:sz w:val="24"/>
      <w:szCs w:val="24"/>
      <w:lang w:eastAsia="en-GB"/>
    </w:rPr>
  </w:style>
  <w:style w:type="paragraph" w:styleId="BodyText3">
    <w:name w:val="Body Text 3"/>
    <w:basedOn w:val="Normal"/>
    <w:link w:val="BodyText3Char"/>
    <w:uiPriority w:val="99"/>
    <w:unhideWhenUsed/>
    <w:rsid w:val="00E05DA2"/>
    <w:pPr>
      <w:spacing w:after="120"/>
    </w:pPr>
    <w:rPr>
      <w:sz w:val="16"/>
      <w:szCs w:val="16"/>
    </w:rPr>
  </w:style>
  <w:style w:type="character" w:customStyle="1" w:styleId="BodyText3Char">
    <w:name w:val="Body Text 3 Char"/>
    <w:link w:val="BodyText3"/>
    <w:uiPriority w:val="99"/>
    <w:rsid w:val="00E05DA2"/>
    <w:rPr>
      <w:sz w:val="16"/>
      <w:szCs w:val="16"/>
    </w:rPr>
  </w:style>
  <w:style w:type="paragraph" w:styleId="BodyText2">
    <w:name w:val="Body Text 2"/>
    <w:basedOn w:val="Normal"/>
    <w:link w:val="BodyText2Char"/>
    <w:uiPriority w:val="99"/>
    <w:semiHidden/>
    <w:unhideWhenUsed/>
    <w:rsid w:val="00E05DA2"/>
    <w:pPr>
      <w:spacing w:after="120" w:line="480" w:lineRule="auto"/>
    </w:pPr>
  </w:style>
  <w:style w:type="character" w:customStyle="1" w:styleId="BodyText2Char">
    <w:name w:val="Body Text 2 Char"/>
    <w:basedOn w:val="DefaultParagraphFont"/>
    <w:link w:val="BodyText2"/>
    <w:uiPriority w:val="99"/>
    <w:semiHidden/>
    <w:rsid w:val="00E05DA2"/>
  </w:style>
  <w:style w:type="paragraph" w:styleId="FootnoteText">
    <w:name w:val="footnote text"/>
    <w:basedOn w:val="Normal"/>
    <w:link w:val="FootnoteTextChar"/>
    <w:uiPriority w:val="99"/>
    <w:semiHidden/>
    <w:unhideWhenUsed/>
    <w:rsid w:val="007B16CB"/>
    <w:pPr>
      <w:spacing w:after="0" w:line="240" w:lineRule="auto"/>
    </w:pPr>
    <w:rPr>
      <w:sz w:val="20"/>
      <w:szCs w:val="20"/>
    </w:rPr>
  </w:style>
  <w:style w:type="character" w:customStyle="1" w:styleId="FootnoteTextChar">
    <w:name w:val="Footnote Text Char"/>
    <w:link w:val="FootnoteText"/>
    <w:uiPriority w:val="99"/>
    <w:semiHidden/>
    <w:rsid w:val="007B16CB"/>
    <w:rPr>
      <w:sz w:val="20"/>
      <w:szCs w:val="20"/>
    </w:rPr>
  </w:style>
  <w:style w:type="character" w:styleId="FootnoteReference">
    <w:name w:val="footnote reference"/>
    <w:uiPriority w:val="99"/>
    <w:semiHidden/>
    <w:unhideWhenUsed/>
    <w:rsid w:val="007B16CB"/>
    <w:rPr>
      <w:vertAlign w:val="superscript"/>
    </w:rPr>
  </w:style>
  <w:style w:type="paragraph" w:styleId="ListParagraph">
    <w:name w:val="List Paragraph"/>
    <w:basedOn w:val="Normal"/>
    <w:uiPriority w:val="34"/>
    <w:qFormat/>
    <w:rsid w:val="00540C55"/>
    <w:pPr>
      <w:ind w:left="720"/>
      <w:contextualSpacing/>
    </w:pPr>
  </w:style>
  <w:style w:type="table" w:customStyle="1" w:styleId="LightList-Accent11">
    <w:name w:val="Light List - Accent 11"/>
    <w:basedOn w:val="TableNormal"/>
    <w:uiPriority w:val="61"/>
    <w:rsid w:val="00804E4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804E4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Shading1-Accent11">
    <w:name w:val="Medium Shading 1 - Accent 11"/>
    <w:basedOn w:val="TableNormal"/>
    <w:uiPriority w:val="63"/>
    <w:rsid w:val="00804E4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410A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1410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1410A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TOC3">
    <w:name w:val="toc 3"/>
    <w:basedOn w:val="Normal"/>
    <w:next w:val="Normal"/>
    <w:autoRedefine/>
    <w:uiPriority w:val="39"/>
    <w:unhideWhenUsed/>
    <w:rsid w:val="005A66B9"/>
    <w:pPr>
      <w:spacing w:after="100"/>
      <w:ind w:left="440"/>
    </w:pPr>
  </w:style>
  <w:style w:type="character" w:styleId="Emphasis">
    <w:name w:val="Emphasis"/>
    <w:uiPriority w:val="20"/>
    <w:qFormat/>
    <w:rsid w:val="006159CC"/>
    <w:rPr>
      <w:i/>
      <w:iCs/>
    </w:rPr>
  </w:style>
  <w:style w:type="character" w:styleId="CommentReference">
    <w:name w:val="annotation reference"/>
    <w:uiPriority w:val="99"/>
    <w:semiHidden/>
    <w:unhideWhenUsed/>
    <w:rsid w:val="00540B75"/>
    <w:rPr>
      <w:sz w:val="16"/>
      <w:szCs w:val="16"/>
    </w:rPr>
  </w:style>
  <w:style w:type="paragraph" w:styleId="CommentText">
    <w:name w:val="annotation text"/>
    <w:basedOn w:val="Normal"/>
    <w:link w:val="CommentTextChar"/>
    <w:uiPriority w:val="99"/>
    <w:semiHidden/>
    <w:unhideWhenUsed/>
    <w:rsid w:val="00540B75"/>
    <w:pPr>
      <w:spacing w:line="240" w:lineRule="auto"/>
    </w:pPr>
    <w:rPr>
      <w:sz w:val="20"/>
      <w:szCs w:val="20"/>
    </w:rPr>
  </w:style>
  <w:style w:type="character" w:customStyle="1" w:styleId="CommentTextChar">
    <w:name w:val="Comment Text Char"/>
    <w:link w:val="CommentText"/>
    <w:uiPriority w:val="99"/>
    <w:semiHidden/>
    <w:rsid w:val="00540B75"/>
    <w:rPr>
      <w:sz w:val="20"/>
      <w:szCs w:val="20"/>
    </w:rPr>
  </w:style>
  <w:style w:type="paragraph" w:styleId="CommentSubject">
    <w:name w:val="annotation subject"/>
    <w:basedOn w:val="CommentText"/>
    <w:next w:val="CommentText"/>
    <w:link w:val="CommentSubjectChar"/>
    <w:uiPriority w:val="99"/>
    <w:semiHidden/>
    <w:unhideWhenUsed/>
    <w:rsid w:val="00540B75"/>
    <w:rPr>
      <w:b/>
      <w:bCs/>
    </w:rPr>
  </w:style>
  <w:style w:type="character" w:customStyle="1" w:styleId="CommentSubjectChar">
    <w:name w:val="Comment Subject Char"/>
    <w:link w:val="CommentSubject"/>
    <w:uiPriority w:val="99"/>
    <w:semiHidden/>
    <w:rsid w:val="00540B75"/>
    <w:rPr>
      <w:b/>
      <w:bCs/>
      <w:sz w:val="20"/>
      <w:szCs w:val="20"/>
    </w:rPr>
  </w:style>
  <w:style w:type="paragraph" w:styleId="NoSpacing">
    <w:name w:val="No Spacing"/>
    <w:uiPriority w:val="1"/>
    <w:qFormat/>
    <w:rsid w:val="00DC42E7"/>
    <w:rPr>
      <w:rFonts w:asciiTheme="minorHAnsi" w:eastAsiaTheme="minorHAnsi" w:hAnsiTheme="minorHAnsi" w:cstheme="minorBidi"/>
      <w:sz w:val="22"/>
      <w:szCs w:val="22"/>
      <w:lang w:val="en-GB"/>
    </w:rPr>
  </w:style>
  <w:style w:type="paragraph" w:customStyle="1" w:styleId="Default">
    <w:name w:val="Default"/>
    <w:rsid w:val="002442B8"/>
    <w:pPr>
      <w:autoSpaceDE w:val="0"/>
      <w:autoSpaceDN w:val="0"/>
      <w:adjustRightInd w:val="0"/>
    </w:pPr>
    <w:rPr>
      <w:rFonts w:ascii="Arial" w:hAnsi="Arial"/>
      <w:color w:val="000000"/>
      <w:sz w:val="24"/>
      <w:szCs w:val="24"/>
    </w:rPr>
  </w:style>
  <w:style w:type="paragraph" w:styleId="ListBullet">
    <w:name w:val="List Bullet"/>
    <w:basedOn w:val="Normal"/>
    <w:rsid w:val="00DB5AC1"/>
    <w:pPr>
      <w:numPr>
        <w:numId w:val="23"/>
      </w:numPr>
      <w:spacing w:before="80" w:after="80" w:line="240" w:lineRule="auto"/>
      <w:contextualSpacing/>
      <w:jc w:val="both"/>
    </w:pPr>
    <w:rPr>
      <w:rFonts w:ascii="Arial" w:eastAsia="Calibri" w:hAnsi="Arial" w:cs="Times New Roman"/>
      <w:szCs w:val="24"/>
      <w:lang w:val="en-GB"/>
    </w:rPr>
  </w:style>
  <w:style w:type="character" w:styleId="IntenseEmphasis">
    <w:name w:val="Intense Emphasis"/>
    <w:basedOn w:val="DefaultParagraphFont"/>
    <w:uiPriority w:val="21"/>
    <w:qFormat/>
    <w:rsid w:val="00CC0749"/>
    <w:rPr>
      <w:b/>
      <w:bCs/>
      <w:i/>
      <w:iCs/>
      <w:color w:val="4F81BD"/>
    </w:rPr>
  </w:style>
  <w:style w:type="paragraph" w:styleId="Subtitle">
    <w:name w:val="Subtitle"/>
    <w:basedOn w:val="Normal"/>
    <w:next w:val="Normal"/>
    <w:link w:val="SubtitleChar"/>
    <w:qFormat/>
    <w:rsid w:val="00CC0749"/>
    <w:pPr>
      <w:numPr>
        <w:ilvl w:val="1"/>
      </w:numPr>
      <w:spacing w:after="60" w:line="240" w:lineRule="auto"/>
      <w:jc w:val="both"/>
    </w:pPr>
    <w:rPr>
      <w:rFonts w:ascii="Cambria" w:hAnsi="Cambria" w:cs="Times New Roman"/>
      <w:i/>
      <w:iCs/>
      <w:color w:val="4F81BD"/>
      <w:spacing w:val="15"/>
      <w:sz w:val="24"/>
      <w:szCs w:val="24"/>
      <w:lang w:val="en-GB"/>
    </w:rPr>
  </w:style>
  <w:style w:type="character" w:customStyle="1" w:styleId="SubtitleChar">
    <w:name w:val="Subtitle Char"/>
    <w:basedOn w:val="DefaultParagraphFont"/>
    <w:link w:val="Subtitle"/>
    <w:rsid w:val="00CC0749"/>
    <w:rPr>
      <w:rFonts w:ascii="Cambria" w:hAnsi="Cambria" w:cs="Times New Roman"/>
      <w:i/>
      <w:iCs/>
      <w:color w:val="4F81BD"/>
      <w:spacing w:val="15"/>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13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ustomXml" Target="../customXml/item7.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http://upload.wikimedia.org/wikipedia/commons/thumb/f/f6/Flag_of_Iraq.svg/225px-Flag_of_Iraq.svg.pn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39BCC3B01C453188661524D3DA68CB"/>
        <w:category>
          <w:name w:val="General"/>
          <w:gallery w:val="placeholder"/>
        </w:category>
        <w:types>
          <w:type w:val="bbPlcHdr"/>
        </w:types>
        <w:behaviors>
          <w:behavior w:val="content"/>
        </w:behaviors>
        <w:guid w:val="{B296784A-7EEB-493F-83A2-02F4FF61D0EF}"/>
      </w:docPartPr>
      <w:docPartBody>
        <w:p w:rsidR="00EF5DDF" w:rsidRDefault="00B3515E" w:rsidP="00B3515E">
          <w:pPr>
            <w:pStyle w:val="A939BCC3B01C453188661524D3DA68C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3515E"/>
    <w:rsid w:val="00133BDF"/>
    <w:rsid w:val="001D0DB9"/>
    <w:rsid w:val="001F39DD"/>
    <w:rsid w:val="00340999"/>
    <w:rsid w:val="00427CE1"/>
    <w:rsid w:val="00582151"/>
    <w:rsid w:val="005B383C"/>
    <w:rsid w:val="00643ED1"/>
    <w:rsid w:val="006C30CA"/>
    <w:rsid w:val="0078007D"/>
    <w:rsid w:val="00A22A16"/>
    <w:rsid w:val="00AA5304"/>
    <w:rsid w:val="00B3515E"/>
    <w:rsid w:val="00DA6BAE"/>
    <w:rsid w:val="00E44370"/>
    <w:rsid w:val="00E91E4A"/>
    <w:rsid w:val="00EF5DDF"/>
    <w:rsid w:val="00F005D0"/>
    <w:rsid w:val="00F575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F6EEC9A4CB41AF8552CCA55686AEBC">
    <w:name w:val="3AF6EEC9A4CB41AF8552CCA55686AEBC"/>
    <w:rsid w:val="00B3515E"/>
  </w:style>
  <w:style w:type="paragraph" w:customStyle="1" w:styleId="C58894DA78334CE3BAF2EE2629668A6C">
    <w:name w:val="C58894DA78334CE3BAF2EE2629668A6C"/>
    <w:rsid w:val="00B3515E"/>
  </w:style>
  <w:style w:type="paragraph" w:customStyle="1" w:styleId="01CBD87BC8CB47D7812E9B231C41F0D2">
    <w:name w:val="01CBD87BC8CB47D7812E9B231C41F0D2"/>
    <w:rsid w:val="00B3515E"/>
  </w:style>
  <w:style w:type="paragraph" w:customStyle="1" w:styleId="A939BCC3B01C453188661524D3DA68CB">
    <w:name w:val="A939BCC3B01C453188661524D3DA68CB"/>
    <w:rsid w:val="00B3515E"/>
  </w:style>
  <w:style w:type="paragraph" w:customStyle="1" w:styleId="0C7C6532AA9147239F3F9BD8EF033C8C">
    <w:name w:val="0C7C6532AA9147239F3F9BD8EF033C8C"/>
    <w:rsid w:val="00B3515E"/>
  </w:style>
  <w:style w:type="paragraph" w:customStyle="1" w:styleId="80DADA330CAE4E58B8AE9B5E706F3615">
    <w:name w:val="80DADA330CAE4E58B8AE9B5E706F3615"/>
    <w:rsid w:val="00B3515E"/>
  </w:style>
  <w:style w:type="paragraph" w:customStyle="1" w:styleId="46973CF8D79544F99B69A96A452E6D99">
    <w:name w:val="46973CF8D79544F99B69A96A452E6D99"/>
    <w:rsid w:val="00B3515E"/>
  </w:style>
  <w:style w:type="paragraph" w:customStyle="1" w:styleId="11E1D3FA3D66465B9E2B5BC82DBF7F4A">
    <w:name w:val="11E1D3FA3D66465B9E2B5BC82DBF7F4A"/>
    <w:rsid w:val="00B351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2015-04-21T08:00:00+00:00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1458</Value>
      <Value>1</Value>
      <Value>763</Value>
    </TaxCatchAll>
    <c4e2ab2cc9354bbf9064eeb465a566ea xmlns="1ed4137b-41b2-488b-8250-6d369ec27664">
      <Terms xmlns="http://schemas.microsoft.com/office/infopath/2007/PartnerControls"/>
    </c4e2ab2cc9354bbf9064eeb465a566ea>
    <UndpProjectNo xmlns="1ed4137b-41b2-488b-8250-6d369ec27664">00073548</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IRQ</TermName>
          <TermId xmlns="http://schemas.microsoft.com/office/infopath/2007/PartnerControls">e1e51b8b-e5a4-4466-a8c5-0d256bb12a90</TermId>
        </TermInfo>
      </Terms>
    </gc6531b704974d528487414686b72f6f>
    <_dlc_DocId xmlns="f1161f5b-24a3-4c2d-bc81-44cb9325e8ee">ATLASPDC-4-28222</_dlc_DocId>
    <_dlc_DocIdUrl xmlns="f1161f5b-24a3-4c2d-bc81-44cb9325e8ee">
      <Url>https://info.undp.org/docs/pdc/_layouts/DocIdRedir.aspx?ID=ATLASPDC-4-28222</Url>
      <Description>ATLASPDC-4-28222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overPageProperties xmlns="http://schemas.microsoft.com/office/2006/coverPageProps">
  <PublishDate>Promoting Rule of Law in the Kurdistan Region of Iraq through a Modern, Efficient and Accountable Justice Sector</PublishDate>
  <Abstract/>
  <CompanyAddress>2009</CompanyAddress>
  <CompanyPhone/>
  <CompanyFax/>
  <CompanyEmail/>
</CoverPageProperties>
</file>

<file path=customXml/itemProps1.xml><?xml version="1.0" encoding="utf-8"?>
<ds:datastoreItem xmlns:ds="http://schemas.openxmlformats.org/officeDocument/2006/customXml" ds:itemID="{EFA36C39-A4FA-4B9B-B284-FE3E9A1E72C9}"/>
</file>

<file path=customXml/itemProps2.xml><?xml version="1.0" encoding="utf-8"?>
<ds:datastoreItem xmlns:ds="http://schemas.openxmlformats.org/officeDocument/2006/customXml" ds:itemID="{B07AD140-C0DC-40D6-BB66-8AFE92A3F9C2}"/>
</file>

<file path=customXml/itemProps3.xml><?xml version="1.0" encoding="utf-8"?>
<ds:datastoreItem xmlns:ds="http://schemas.openxmlformats.org/officeDocument/2006/customXml" ds:itemID="{B1112316-3A2F-4E18-9DDB-B68A081B0472}"/>
</file>

<file path=customXml/itemProps4.xml><?xml version="1.0" encoding="utf-8"?>
<ds:datastoreItem xmlns:ds="http://schemas.openxmlformats.org/officeDocument/2006/customXml" ds:itemID="{C3417D75-5882-4498-BAF2-232C87DEDAE3}"/>
</file>

<file path=customXml/itemProps5.xml><?xml version="1.0" encoding="utf-8"?>
<ds:datastoreItem xmlns:ds="http://schemas.openxmlformats.org/officeDocument/2006/customXml" ds:itemID="{6EE1A486-8397-4D71-BD62-58B2A6BEBF5E}"/>
</file>

<file path=customXml/itemProps6.xml><?xml version="1.0" encoding="utf-8"?>
<ds:datastoreItem xmlns:ds="http://schemas.openxmlformats.org/officeDocument/2006/customXml" ds:itemID="{3A7EE9C7-A8EA-4A9B-85B1-DA8F23DD00BC}"/>
</file>

<file path=customXml/itemProps7.xml><?xml version="1.0" encoding="utf-8"?>
<ds:datastoreItem xmlns:ds="http://schemas.openxmlformats.org/officeDocument/2006/customXml" ds:itemID="{55AF091B-3C7A-41E3-B477-F2FDAA23CFDA}"/>
</file>

<file path=docProps/app.xml><?xml version="1.0" encoding="utf-8"?>
<Properties xmlns="http://schemas.openxmlformats.org/officeDocument/2006/extended-properties" xmlns:vt="http://schemas.openxmlformats.org/officeDocument/2006/docPropsVTypes">
  <Template>Normal.dotm</Template>
  <TotalTime>5</TotalTime>
  <Pages>10</Pages>
  <Words>2458</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Progress Report </vt:lpstr>
    </vt:vector>
  </TitlesOfParts>
  <Company>[#] Quarter Progress Report</Company>
  <LinksUpToDate>false</LinksUpToDate>
  <CharactersWithSpaces>16437</CharactersWithSpaces>
  <SharedDoc>false</SharedDoc>
  <HLinks>
    <vt:vector size="108" baseType="variant">
      <vt:variant>
        <vt:i4>1572912</vt:i4>
      </vt:variant>
      <vt:variant>
        <vt:i4>83</vt:i4>
      </vt:variant>
      <vt:variant>
        <vt:i4>0</vt:i4>
      </vt:variant>
      <vt:variant>
        <vt:i4>5</vt:i4>
      </vt:variant>
      <vt:variant>
        <vt:lpwstr/>
      </vt:variant>
      <vt:variant>
        <vt:lpwstr>_Toc234729429</vt:lpwstr>
      </vt:variant>
      <vt:variant>
        <vt:i4>1572912</vt:i4>
      </vt:variant>
      <vt:variant>
        <vt:i4>77</vt:i4>
      </vt:variant>
      <vt:variant>
        <vt:i4>0</vt:i4>
      </vt:variant>
      <vt:variant>
        <vt:i4>5</vt:i4>
      </vt:variant>
      <vt:variant>
        <vt:lpwstr/>
      </vt:variant>
      <vt:variant>
        <vt:lpwstr>_Toc234729428</vt:lpwstr>
      </vt:variant>
      <vt:variant>
        <vt:i4>1572912</vt:i4>
      </vt:variant>
      <vt:variant>
        <vt:i4>71</vt:i4>
      </vt:variant>
      <vt:variant>
        <vt:i4>0</vt:i4>
      </vt:variant>
      <vt:variant>
        <vt:i4>5</vt:i4>
      </vt:variant>
      <vt:variant>
        <vt:lpwstr/>
      </vt:variant>
      <vt:variant>
        <vt:lpwstr>_Toc234729427</vt:lpwstr>
      </vt:variant>
      <vt:variant>
        <vt:i4>1572912</vt:i4>
      </vt:variant>
      <vt:variant>
        <vt:i4>65</vt:i4>
      </vt:variant>
      <vt:variant>
        <vt:i4>0</vt:i4>
      </vt:variant>
      <vt:variant>
        <vt:i4>5</vt:i4>
      </vt:variant>
      <vt:variant>
        <vt:lpwstr/>
      </vt:variant>
      <vt:variant>
        <vt:lpwstr>_Toc234729426</vt:lpwstr>
      </vt:variant>
      <vt:variant>
        <vt:i4>1572912</vt:i4>
      </vt:variant>
      <vt:variant>
        <vt:i4>59</vt:i4>
      </vt:variant>
      <vt:variant>
        <vt:i4>0</vt:i4>
      </vt:variant>
      <vt:variant>
        <vt:i4>5</vt:i4>
      </vt:variant>
      <vt:variant>
        <vt:lpwstr/>
      </vt:variant>
      <vt:variant>
        <vt:lpwstr>_Toc234729425</vt:lpwstr>
      </vt:variant>
      <vt:variant>
        <vt:i4>1572912</vt:i4>
      </vt:variant>
      <vt:variant>
        <vt:i4>53</vt:i4>
      </vt:variant>
      <vt:variant>
        <vt:i4>0</vt:i4>
      </vt:variant>
      <vt:variant>
        <vt:i4>5</vt:i4>
      </vt:variant>
      <vt:variant>
        <vt:lpwstr/>
      </vt:variant>
      <vt:variant>
        <vt:lpwstr>_Toc234729424</vt:lpwstr>
      </vt:variant>
      <vt:variant>
        <vt:i4>1572912</vt:i4>
      </vt:variant>
      <vt:variant>
        <vt:i4>47</vt:i4>
      </vt:variant>
      <vt:variant>
        <vt:i4>0</vt:i4>
      </vt:variant>
      <vt:variant>
        <vt:i4>5</vt:i4>
      </vt:variant>
      <vt:variant>
        <vt:lpwstr/>
      </vt:variant>
      <vt:variant>
        <vt:lpwstr>_Toc234729423</vt:lpwstr>
      </vt:variant>
      <vt:variant>
        <vt:i4>1572912</vt:i4>
      </vt:variant>
      <vt:variant>
        <vt:i4>41</vt:i4>
      </vt:variant>
      <vt:variant>
        <vt:i4>0</vt:i4>
      </vt:variant>
      <vt:variant>
        <vt:i4>5</vt:i4>
      </vt:variant>
      <vt:variant>
        <vt:lpwstr/>
      </vt:variant>
      <vt:variant>
        <vt:lpwstr>_Toc234729422</vt:lpwstr>
      </vt:variant>
      <vt:variant>
        <vt:i4>1572912</vt:i4>
      </vt:variant>
      <vt:variant>
        <vt:i4>35</vt:i4>
      </vt:variant>
      <vt:variant>
        <vt:i4>0</vt:i4>
      </vt:variant>
      <vt:variant>
        <vt:i4>5</vt:i4>
      </vt:variant>
      <vt:variant>
        <vt:lpwstr/>
      </vt:variant>
      <vt:variant>
        <vt:lpwstr>_Toc234729421</vt:lpwstr>
      </vt:variant>
      <vt:variant>
        <vt:i4>1572912</vt:i4>
      </vt:variant>
      <vt:variant>
        <vt:i4>29</vt:i4>
      </vt:variant>
      <vt:variant>
        <vt:i4>0</vt:i4>
      </vt:variant>
      <vt:variant>
        <vt:i4>5</vt:i4>
      </vt:variant>
      <vt:variant>
        <vt:lpwstr/>
      </vt:variant>
      <vt:variant>
        <vt:lpwstr>_Toc234729420</vt:lpwstr>
      </vt:variant>
      <vt:variant>
        <vt:i4>1769520</vt:i4>
      </vt:variant>
      <vt:variant>
        <vt:i4>26</vt:i4>
      </vt:variant>
      <vt:variant>
        <vt:i4>0</vt:i4>
      </vt:variant>
      <vt:variant>
        <vt:i4>5</vt:i4>
      </vt:variant>
      <vt:variant>
        <vt:lpwstr/>
      </vt:variant>
      <vt:variant>
        <vt:lpwstr>_Toc234729419</vt:lpwstr>
      </vt:variant>
      <vt:variant>
        <vt:i4>1769520</vt:i4>
      </vt:variant>
      <vt:variant>
        <vt:i4>23</vt:i4>
      </vt:variant>
      <vt:variant>
        <vt:i4>0</vt:i4>
      </vt:variant>
      <vt:variant>
        <vt:i4>5</vt:i4>
      </vt:variant>
      <vt:variant>
        <vt:lpwstr/>
      </vt:variant>
      <vt:variant>
        <vt:lpwstr>_Toc234729417</vt:lpwstr>
      </vt:variant>
      <vt:variant>
        <vt:i4>1769520</vt:i4>
      </vt:variant>
      <vt:variant>
        <vt:i4>20</vt:i4>
      </vt:variant>
      <vt:variant>
        <vt:i4>0</vt:i4>
      </vt:variant>
      <vt:variant>
        <vt:i4>5</vt:i4>
      </vt:variant>
      <vt:variant>
        <vt:lpwstr/>
      </vt:variant>
      <vt:variant>
        <vt:lpwstr>_Toc234729416</vt:lpwstr>
      </vt:variant>
      <vt:variant>
        <vt:i4>1769520</vt:i4>
      </vt:variant>
      <vt:variant>
        <vt:i4>17</vt:i4>
      </vt:variant>
      <vt:variant>
        <vt:i4>0</vt:i4>
      </vt:variant>
      <vt:variant>
        <vt:i4>5</vt:i4>
      </vt:variant>
      <vt:variant>
        <vt:lpwstr/>
      </vt:variant>
      <vt:variant>
        <vt:lpwstr>_Toc234729415</vt:lpwstr>
      </vt:variant>
      <vt:variant>
        <vt:i4>1769520</vt:i4>
      </vt:variant>
      <vt:variant>
        <vt:i4>14</vt:i4>
      </vt:variant>
      <vt:variant>
        <vt:i4>0</vt:i4>
      </vt:variant>
      <vt:variant>
        <vt:i4>5</vt:i4>
      </vt:variant>
      <vt:variant>
        <vt:lpwstr/>
      </vt:variant>
      <vt:variant>
        <vt:lpwstr>_Toc234729414</vt:lpwstr>
      </vt:variant>
      <vt:variant>
        <vt:i4>1769520</vt:i4>
      </vt:variant>
      <vt:variant>
        <vt:i4>8</vt:i4>
      </vt:variant>
      <vt:variant>
        <vt:i4>0</vt:i4>
      </vt:variant>
      <vt:variant>
        <vt:i4>5</vt:i4>
      </vt:variant>
      <vt:variant>
        <vt:lpwstr/>
      </vt:variant>
      <vt:variant>
        <vt:lpwstr>_Toc234729413</vt:lpwstr>
      </vt:variant>
      <vt:variant>
        <vt:i4>1769520</vt:i4>
      </vt:variant>
      <vt:variant>
        <vt:i4>2</vt:i4>
      </vt:variant>
      <vt:variant>
        <vt:i4>0</vt:i4>
      </vt:variant>
      <vt:variant>
        <vt:i4>5</vt:i4>
      </vt:variant>
      <vt:variant>
        <vt:lpwstr/>
      </vt:variant>
      <vt:variant>
        <vt:lpwstr>_Toc234729412</vt:lpwstr>
      </vt:variant>
      <vt:variant>
        <vt:i4>4456516</vt:i4>
      </vt:variant>
      <vt:variant>
        <vt:i4>-1</vt:i4>
      </vt:variant>
      <vt:variant>
        <vt:i4>1026</vt:i4>
      </vt:variant>
      <vt:variant>
        <vt:i4>1</vt:i4>
      </vt:variant>
      <vt:variant>
        <vt:lpwstr>http://upload.wikimedia.org/wikipedia/commons/thumb/f/f6/Flag_of_Iraq.svg/225px-Flag_of_Iraq.svg.png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dc:title>
  <dc:subject/>
  <dc:creator>durukhshan.esmati</dc:creator>
  <cp:lastModifiedBy>Salam Al-Hamadani</cp:lastModifiedBy>
  <cp:revision>3</cp:revision>
  <cp:lastPrinted>2009-07-06T09:47:00Z</cp:lastPrinted>
  <dcterms:created xsi:type="dcterms:W3CDTF">2014-10-15T08:45:00Z</dcterms:created>
  <dcterms:modified xsi:type="dcterms:W3CDTF">2014-10-15T08:50:00Z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1458;#IRQ|e1e51b8b-e5a4-4466-a8c5-0d256bb12a90</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457df390-76f8-4f42-851a-ebe5d5cf3463</vt:lpwstr>
  </property>
  <property fmtid="{D5CDD505-2E9C-101B-9397-08002B2CF9AE}" pid="18" name="URL">
    <vt:lpwstr/>
  </property>
  <property fmtid="{D5CDD505-2E9C-101B-9397-08002B2CF9AE}" pid="19" name="DocumentSetDescription">
    <vt:lpwstr/>
  </property>
</Properties>
</file>